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BC183" w14:textId="4E124093" w:rsidR="005C19C0" w:rsidRDefault="005C19C0" w:rsidP="005C19C0">
      <w:pPr>
        <w:pStyle w:val="a8"/>
        <w:tabs>
          <w:tab w:val="right" w:pos="9630"/>
        </w:tabs>
        <w:rPr>
          <w:rFonts w:cs="Arial"/>
          <w:noProof w:val="0"/>
          <w:sz w:val="24"/>
        </w:rPr>
      </w:pPr>
      <w:r>
        <w:rPr>
          <w:rFonts w:cs="Arial"/>
          <w:noProof w:val="0"/>
          <w:sz w:val="24"/>
        </w:rPr>
        <w:t>3GPP TSG-RAN WG3 Meeting #11</w:t>
      </w:r>
      <w:r w:rsidR="001B7FC0">
        <w:rPr>
          <w:rFonts w:cs="Arial"/>
          <w:noProof w:val="0"/>
          <w:sz w:val="24"/>
        </w:rPr>
        <w:t>8</w:t>
      </w:r>
      <w:r>
        <w:rPr>
          <w:rFonts w:cs="Arial"/>
          <w:noProof w:val="0"/>
          <w:sz w:val="24"/>
        </w:rPr>
        <w:tab/>
      </w:r>
      <w:r w:rsidR="004612A8" w:rsidRPr="004612A8">
        <w:rPr>
          <w:rFonts w:cs="Arial"/>
          <w:noProof w:val="0"/>
          <w:sz w:val="24"/>
        </w:rPr>
        <w:t>R3-</w:t>
      </w:r>
      <w:r w:rsidR="004068BB">
        <w:rPr>
          <w:rFonts w:cs="Arial"/>
          <w:noProof w:val="0"/>
          <w:sz w:val="24"/>
        </w:rPr>
        <w:t>226353</w:t>
      </w:r>
    </w:p>
    <w:p w14:paraId="67EB9102" w14:textId="3F22F23F" w:rsidR="005C19C0" w:rsidRDefault="001B7FC0" w:rsidP="005C19C0">
      <w:pPr>
        <w:pStyle w:val="af"/>
        <w:jc w:val="both"/>
        <w:rPr>
          <w:rFonts w:eastAsia="MS UI Gothic" w:cs="Arial"/>
          <w:i w:val="0"/>
          <w:noProof w:val="0"/>
          <w:sz w:val="24"/>
          <w:szCs w:val="22"/>
        </w:rPr>
      </w:pPr>
      <w:r>
        <w:rPr>
          <w:rFonts w:cs="Arial"/>
          <w:i w:val="0"/>
          <w:noProof w:val="0"/>
          <w:sz w:val="24"/>
        </w:rPr>
        <w:t>Toulouse</w:t>
      </w:r>
      <w:r w:rsidR="008C65AD">
        <w:rPr>
          <w:rFonts w:cs="Arial"/>
          <w:i w:val="0"/>
          <w:noProof w:val="0"/>
          <w:sz w:val="24"/>
        </w:rPr>
        <w:t>,</w:t>
      </w:r>
      <w:bookmarkStart w:id="0" w:name="_GoBack"/>
      <w:bookmarkEnd w:id="0"/>
      <w:r>
        <w:rPr>
          <w:rFonts w:cs="Arial"/>
          <w:i w:val="0"/>
          <w:noProof w:val="0"/>
          <w:sz w:val="24"/>
        </w:rPr>
        <w:t xml:space="preserve"> France</w:t>
      </w:r>
      <w:r w:rsidR="005C19C0">
        <w:rPr>
          <w:rFonts w:cs="Arial"/>
          <w:i w:val="0"/>
          <w:noProof w:val="0"/>
          <w:sz w:val="24"/>
        </w:rPr>
        <w:t xml:space="preserve">, </w:t>
      </w:r>
      <w:r w:rsidR="00764D4E">
        <w:rPr>
          <w:rFonts w:cs="Arial"/>
          <w:i w:val="0"/>
          <w:noProof w:val="0"/>
          <w:sz w:val="24"/>
        </w:rPr>
        <w:t>1</w:t>
      </w:r>
      <w:r>
        <w:rPr>
          <w:rFonts w:cs="Arial"/>
          <w:i w:val="0"/>
          <w:noProof w:val="0"/>
          <w:sz w:val="24"/>
        </w:rPr>
        <w:t>4</w:t>
      </w:r>
      <w:r w:rsidR="00764D4E">
        <w:rPr>
          <w:rFonts w:cs="Arial"/>
          <w:i w:val="0"/>
          <w:noProof w:val="0"/>
          <w:sz w:val="24"/>
          <w:vertAlign w:val="superscript"/>
        </w:rPr>
        <w:t>th</w:t>
      </w:r>
      <w:r w:rsidR="001F3FDA">
        <w:rPr>
          <w:rFonts w:cs="Arial"/>
          <w:i w:val="0"/>
          <w:noProof w:val="0"/>
          <w:sz w:val="24"/>
          <w:vertAlign w:val="superscript"/>
        </w:rPr>
        <w:t xml:space="preserve"> </w:t>
      </w:r>
      <w:r w:rsidR="000375CE">
        <w:rPr>
          <w:rFonts w:cs="Arial"/>
          <w:i w:val="0"/>
          <w:noProof w:val="0"/>
          <w:sz w:val="24"/>
        </w:rPr>
        <w:t xml:space="preserve">– </w:t>
      </w:r>
      <w:r w:rsidR="00201673">
        <w:rPr>
          <w:rFonts w:cs="Arial"/>
          <w:i w:val="0"/>
          <w:noProof w:val="0"/>
          <w:sz w:val="24"/>
        </w:rPr>
        <w:t>18</w:t>
      </w:r>
      <w:r w:rsidR="00764D4E">
        <w:rPr>
          <w:rFonts w:cs="Arial"/>
          <w:i w:val="0"/>
          <w:noProof w:val="0"/>
          <w:sz w:val="24"/>
          <w:vertAlign w:val="superscript"/>
        </w:rPr>
        <w:t>th</w:t>
      </w:r>
      <w:r>
        <w:rPr>
          <w:rFonts w:cs="Arial"/>
          <w:i w:val="0"/>
          <w:noProof w:val="0"/>
          <w:sz w:val="24"/>
        </w:rPr>
        <w:t xml:space="preserve"> November</w:t>
      </w:r>
      <w:r w:rsidR="000375CE">
        <w:rPr>
          <w:rFonts w:cs="Arial"/>
          <w:i w:val="0"/>
          <w:noProof w:val="0"/>
          <w:sz w:val="24"/>
        </w:rPr>
        <w:t xml:space="preserve">, </w:t>
      </w:r>
      <w:r w:rsidR="005C19C0">
        <w:rPr>
          <w:rFonts w:cs="Arial"/>
          <w:i w:val="0"/>
          <w:noProof w:val="0"/>
          <w:sz w:val="24"/>
        </w:rPr>
        <w:t>202</w:t>
      </w:r>
      <w:r w:rsidR="004612A8">
        <w:rPr>
          <w:rFonts w:cs="Arial"/>
          <w:i w:val="0"/>
          <w:noProof w:val="0"/>
          <w:sz w:val="24"/>
        </w:rPr>
        <w:t>2</w:t>
      </w:r>
      <w:r w:rsidR="005C19C0">
        <w:rPr>
          <w:rFonts w:eastAsia="MS UI Gothic" w:cs="Arial"/>
          <w:i w:val="0"/>
          <w:noProof w:val="0"/>
          <w:sz w:val="24"/>
          <w:szCs w:val="22"/>
        </w:rPr>
        <w:tab/>
      </w:r>
    </w:p>
    <w:p w14:paraId="5326F26F" w14:textId="77777777" w:rsidR="005C19C0" w:rsidRPr="005308FA" w:rsidRDefault="005C19C0" w:rsidP="005C19C0">
      <w:pPr>
        <w:pStyle w:val="af"/>
        <w:jc w:val="both"/>
        <w:rPr>
          <w:rFonts w:ascii="DotumChe" w:eastAsia="宋体" w:hAnsi="DotumChe" w:cs="楷体_GB2312" w:hint="eastAsia"/>
          <w:b w:val="0"/>
          <w:i w:val="0"/>
          <w:noProof w:val="0"/>
          <w:sz w:val="24"/>
          <w:szCs w:val="18"/>
        </w:rPr>
      </w:pPr>
    </w:p>
    <w:p w14:paraId="182F7E11" w14:textId="09031B5F" w:rsidR="005C19C0" w:rsidRDefault="005C19C0" w:rsidP="005C19C0">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C74F31" w:rsidRPr="00C74F31">
        <w:rPr>
          <w:rFonts w:ascii="Arial" w:hAnsi="Arial"/>
          <w:sz w:val="24"/>
        </w:rPr>
        <w:t>PCI collision for mobile IAB</w:t>
      </w:r>
    </w:p>
    <w:p w14:paraId="710421AC" w14:textId="77777777" w:rsidR="005C19C0" w:rsidRDefault="005C19C0" w:rsidP="005C19C0">
      <w:pPr>
        <w:tabs>
          <w:tab w:val="left" w:pos="1985"/>
        </w:tabs>
        <w:ind w:left="1980" w:hanging="1980"/>
        <w:rPr>
          <w:rStyle w:val="aff1"/>
        </w:rPr>
      </w:pPr>
      <w:r>
        <w:rPr>
          <w:rFonts w:ascii="Arial" w:hAnsi="Arial"/>
          <w:b/>
          <w:sz w:val="24"/>
        </w:rPr>
        <w:t xml:space="preserve">Source: </w:t>
      </w:r>
      <w:r>
        <w:rPr>
          <w:rFonts w:ascii="Arial" w:hAnsi="Arial"/>
          <w:b/>
          <w:sz w:val="24"/>
        </w:rPr>
        <w:tab/>
      </w:r>
      <w:r>
        <w:rPr>
          <w:rStyle w:val="aff1"/>
        </w:rPr>
        <w:t>Huawei</w:t>
      </w:r>
    </w:p>
    <w:p w14:paraId="468CB8F9" w14:textId="615DE441" w:rsidR="005C19C0" w:rsidRDefault="005C19C0" w:rsidP="005C19C0">
      <w:pPr>
        <w:tabs>
          <w:tab w:val="left" w:pos="1985"/>
        </w:tabs>
        <w:rPr>
          <w:rStyle w:val="aff1"/>
        </w:rPr>
      </w:pPr>
      <w:r>
        <w:rPr>
          <w:rFonts w:ascii="Arial" w:hAnsi="Arial"/>
          <w:b/>
          <w:sz w:val="24"/>
        </w:rPr>
        <w:t>Agenda item:</w:t>
      </w:r>
      <w:r>
        <w:rPr>
          <w:rFonts w:ascii="Arial" w:hAnsi="Arial"/>
          <w:sz w:val="24"/>
        </w:rPr>
        <w:tab/>
        <w:t>13.</w:t>
      </w:r>
      <w:r w:rsidR="00C74F31">
        <w:rPr>
          <w:rFonts w:ascii="Arial" w:hAnsi="Arial"/>
          <w:sz w:val="24"/>
        </w:rPr>
        <w:t>4</w:t>
      </w:r>
    </w:p>
    <w:p w14:paraId="1FA0FB1B" w14:textId="4C0C35FC" w:rsidR="005C19C0" w:rsidRDefault="005C19C0" w:rsidP="005C19C0">
      <w:pPr>
        <w:tabs>
          <w:tab w:val="left" w:pos="1985"/>
        </w:tabs>
        <w:ind w:left="1980" w:hanging="1980"/>
        <w:rPr>
          <w:rFonts w:eastAsia="宋体"/>
        </w:rPr>
      </w:pPr>
      <w:r>
        <w:rPr>
          <w:rFonts w:ascii="Arial" w:hAnsi="Arial"/>
          <w:b/>
          <w:sz w:val="24"/>
        </w:rPr>
        <w:t>Document Type:</w:t>
      </w:r>
      <w:r>
        <w:rPr>
          <w:rFonts w:ascii="Arial" w:hAnsi="Arial"/>
          <w:sz w:val="24"/>
        </w:rPr>
        <w:tab/>
      </w:r>
      <w:r w:rsidR="00764D4E">
        <w:rPr>
          <w:rFonts w:ascii="Arial" w:hAnsi="Arial"/>
          <w:sz w:val="24"/>
        </w:rPr>
        <w:t>Discussion</w:t>
      </w:r>
      <w:r>
        <w:rPr>
          <w:rFonts w:ascii="Arial" w:hAnsi="Arial" w:cs="Arial"/>
          <w:b/>
          <w:sz w:val="28"/>
        </w:rPr>
        <w:tab/>
      </w:r>
    </w:p>
    <w:p w14:paraId="7DCDFBB1" w14:textId="16DF8A08" w:rsidR="005C19C0" w:rsidRDefault="00472BA4" w:rsidP="005C19C0">
      <w:pPr>
        <w:pStyle w:val="10"/>
        <w:tabs>
          <w:tab w:val="num" w:pos="432"/>
        </w:tabs>
        <w:overflowPunct w:val="0"/>
        <w:autoSpaceDE w:val="0"/>
        <w:autoSpaceDN w:val="0"/>
        <w:adjustRightInd w:val="0"/>
        <w:ind w:left="432" w:hanging="432"/>
      </w:pPr>
      <w:r>
        <w:t xml:space="preserve">1 </w:t>
      </w:r>
      <w:r w:rsidR="005C19C0">
        <w:rPr>
          <w:rFonts w:hint="eastAsia"/>
        </w:rPr>
        <w:t>Introduction</w:t>
      </w:r>
      <w:bookmarkStart w:id="1" w:name="_Ref189809556"/>
      <w:bookmarkStart w:id="2" w:name="_Ref174151459"/>
    </w:p>
    <w:p w14:paraId="31160148" w14:textId="02B5161C" w:rsidR="00C74F31" w:rsidRDefault="003F70B3" w:rsidP="007D5A7A">
      <w:r>
        <w:t>In</w:t>
      </w:r>
      <w:r w:rsidR="00C74F31">
        <w:t xml:space="preserve"> RAN3 #117b e-meeting, </w:t>
      </w:r>
      <w:r>
        <w:t xml:space="preserve">companies have agreed that the </w:t>
      </w:r>
      <w:r w:rsidRPr="003F70B3">
        <w:t>PCI collision can be detected by the F1-terminating IAB-donor of the mobile IAB-node</w:t>
      </w:r>
      <w:r>
        <w:t xml:space="preserve">. The agreement in </w:t>
      </w:r>
      <w:r w:rsidR="00D87DD4">
        <w:t>the chairman n</w:t>
      </w:r>
      <w:r>
        <w:t>otes is listed as follows</w:t>
      </w:r>
      <w:r w:rsidR="00D87DD4">
        <w:t xml:space="preserve"> </w:t>
      </w:r>
      <w:r w:rsidR="00D87DD4">
        <w:fldChar w:fldCharType="begin"/>
      </w:r>
      <w:r w:rsidR="00D87DD4">
        <w:instrText xml:space="preserve"> REF _Ref114840279 \r \h </w:instrText>
      </w:r>
      <w:r w:rsidR="00D87DD4">
        <w:fldChar w:fldCharType="separate"/>
      </w:r>
      <w:r w:rsidR="00D87DD4">
        <w:t>[1]</w:t>
      </w:r>
      <w:r w:rsidR="00D87DD4">
        <w:fldChar w:fldCharType="end"/>
      </w:r>
      <w:r>
        <w:t>:</w:t>
      </w:r>
    </w:p>
    <w:p w14:paraId="3338ACB3" w14:textId="2CC9F605" w:rsidR="00A4310D" w:rsidRDefault="003F70B3" w:rsidP="007D5A7A">
      <w:r>
        <w:rPr>
          <w:noProof/>
          <w:bdr w:val="single" w:sz="4" w:space="0" w:color="auto"/>
          <w:lang w:val="en-US" w:eastAsia="zh-CN"/>
        </w:rPr>
        <mc:AlternateContent>
          <mc:Choice Requires="wps">
            <w:drawing>
              <wp:inline distT="0" distB="0" distL="0" distR="0" wp14:anchorId="7E2DC4C5" wp14:editId="7781711E">
                <wp:extent cx="5778110" cy="1115695"/>
                <wp:effectExtent l="0" t="0" r="13335"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110" cy="1115695"/>
                        </a:xfrm>
                        <a:prstGeom prst="rect">
                          <a:avLst/>
                        </a:prstGeom>
                        <a:solidFill>
                          <a:srgbClr val="FFFFFF"/>
                        </a:solidFill>
                        <a:ln w="9525">
                          <a:solidFill>
                            <a:srgbClr val="000000"/>
                          </a:solidFill>
                          <a:miter lim="800000"/>
                          <a:headEnd/>
                          <a:tailEnd/>
                        </a:ln>
                      </wps:spPr>
                      <wps:txbx>
                        <w:txbxContent>
                          <w:p w14:paraId="4DD61986" w14:textId="385D8ADA" w:rsidR="003F70B3" w:rsidRPr="00F74486" w:rsidRDefault="003F70B3" w:rsidP="003F70B3">
                            <w:pPr>
                              <w:spacing w:after="60"/>
                              <w:rPr>
                                <w:i/>
                                <w:szCs w:val="18"/>
                              </w:rPr>
                            </w:pPr>
                            <w:r w:rsidRPr="003F70B3">
                              <w:rPr>
                                <w:rFonts w:ascii="Calibri" w:eastAsia="MS Mincho" w:hAnsi="Calibri" w:cs="Calibri"/>
                                <w:b/>
                                <w:color w:val="008000"/>
                                <w:sz w:val="18"/>
                                <w:szCs w:val="18"/>
                                <w:lang w:val="en-US" w:eastAsia="zh-CN"/>
                              </w:rPr>
                              <w:t>PCI collision can be detected by the F1-terminating IAB-donor of the mobile IAB-node</w:t>
                            </w:r>
                          </w:p>
                        </w:txbxContent>
                      </wps:txbx>
                      <wps:bodyPr rot="0" vert="horz" wrap="square" lIns="91440" tIns="45720" rIns="91440" bIns="45720" anchor="t" anchorCtr="0" upright="1">
                        <a:spAutoFit/>
                      </wps:bodyPr>
                    </wps:wsp>
                  </a:graphicData>
                </a:graphic>
              </wp:inline>
            </w:drawing>
          </mc:Choice>
          <mc:Fallback>
            <w:pict>
              <v:shapetype w14:anchorId="7E2DC4C5" id="_x0000_t202" coordsize="21600,21600" o:spt="202" path="m,l,21600r21600,l21600,xe">
                <v:stroke joinstyle="miter"/>
                <v:path gradientshapeok="t" o:connecttype="rect"/>
              </v:shapetype>
              <v:shape id="文本框 2" o:spid="_x0000_s1026" type="#_x0000_t202" style="width:454.95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">
                <v:textbox style="mso-fit-shape-to-text:t">
                  <w:txbxContent>
                    <w:p w14:paraId="4DD61986" w14:textId="385D8ADA" w:rsidR="003F70B3" w:rsidRPr="00F74486" w:rsidRDefault="003F70B3" w:rsidP="003F70B3">
                      <w:pPr>
                        <w:spacing w:after="60"/>
                        <w:rPr>
                          <w:i/>
                          <w:szCs w:val="18"/>
                        </w:rPr>
                      </w:pPr>
                      <w:r w:rsidRPr="003F70B3">
                        <w:rPr>
                          <w:rFonts w:ascii="Calibri" w:eastAsia="MS Mincho" w:hAnsi="Calibri" w:cs="Calibri"/>
                          <w:b/>
                          <w:color w:val="008000"/>
                          <w:sz w:val="18"/>
                          <w:szCs w:val="18"/>
                          <w:lang w:val="en-US" w:eastAsia="zh-CN"/>
                        </w:rPr>
                        <w:t>PCI collision can be detected by the F1-terminating IAB-donor of the mobile IAB-node</w:t>
                      </w:r>
                    </w:p>
                  </w:txbxContent>
                </v:textbox>
                <w10:anchorlock/>
              </v:shape>
            </w:pict>
          </mc:Fallback>
        </mc:AlternateContent>
      </w:r>
    </w:p>
    <w:p w14:paraId="32ED4BCF" w14:textId="29A17CAC" w:rsidR="00CA3D2D" w:rsidRDefault="00C74F31" w:rsidP="007D5A7A">
      <w:r>
        <w:t xml:space="preserve">Besides the agreed </w:t>
      </w:r>
      <w:r w:rsidR="003F70B3">
        <w:t>solution above</w:t>
      </w:r>
      <w:r>
        <w:t>, in</w:t>
      </w:r>
      <w:r w:rsidR="00D87DD4">
        <w:t xml:space="preserve"> </w:t>
      </w:r>
      <w:r w:rsidR="00D87DD4">
        <w:fldChar w:fldCharType="begin"/>
      </w:r>
      <w:r w:rsidR="00D87DD4">
        <w:instrText xml:space="preserve"> REF _Ref118120471 \r \h </w:instrText>
      </w:r>
      <w:r w:rsidR="00D87DD4">
        <w:fldChar w:fldCharType="separate"/>
      </w:r>
      <w:r w:rsidR="00D87DD4">
        <w:t>[2]</w:t>
      </w:r>
      <w:r w:rsidR="00D87DD4">
        <w:fldChar w:fldCharType="end"/>
      </w:r>
      <w:r>
        <w:t xml:space="preserve">, companies also discussed the </w:t>
      </w:r>
      <w:r w:rsidR="003F70B3">
        <w:t xml:space="preserve">solution of </w:t>
      </w:r>
      <w:r w:rsidR="003F70B3" w:rsidRPr="00C74F31">
        <w:t>PCI collision detection by the mobile IAB-nod</w:t>
      </w:r>
      <w:r w:rsidR="003F70B3">
        <w:t>e</w:t>
      </w:r>
      <w:r>
        <w:t xml:space="preserve">. </w:t>
      </w:r>
      <w:r w:rsidRPr="00C74F31">
        <w:t xml:space="preserve">4 of 10 companies support PCI collision </w:t>
      </w:r>
      <w:r w:rsidR="003F70B3">
        <w:t>can be detected</w:t>
      </w:r>
      <w:r w:rsidRPr="00C74F31">
        <w:t xml:space="preserve"> by the mobile IAB-node, </w:t>
      </w:r>
      <w:r>
        <w:t>thus no conclusion was</w:t>
      </w:r>
      <w:r w:rsidR="003F70B3">
        <w:t xml:space="preserve"> made for that</w:t>
      </w:r>
      <w:r w:rsidRPr="00C74F31">
        <w:t xml:space="preserve"> </w:t>
      </w:r>
      <w:r w:rsidR="003F70B3">
        <w:t>option</w:t>
      </w:r>
      <w:r w:rsidRPr="00C74F31">
        <w:t>.</w:t>
      </w:r>
      <w:r>
        <w:t xml:space="preserve"> </w:t>
      </w:r>
      <w:r w:rsidR="00CA3D2D">
        <w:t xml:space="preserve">The </w:t>
      </w:r>
      <w:r w:rsidR="00D87DD4">
        <w:t>c</w:t>
      </w:r>
      <w:r w:rsidR="00CA3D2D">
        <w:t>hairm</w:t>
      </w:r>
      <w:r w:rsidR="00D87DD4">
        <w:t>an n</w:t>
      </w:r>
      <w:r w:rsidR="00CA3D2D">
        <w:t xml:space="preserve">otes listed the </w:t>
      </w:r>
      <w:r w:rsidR="00CA3D2D" w:rsidRPr="00C74F31">
        <w:t>PCI collision detection by the mobile IAB-node</w:t>
      </w:r>
      <w:r w:rsidR="00CA3D2D">
        <w:t xml:space="preserve"> </w:t>
      </w:r>
      <w:r w:rsidR="00136184">
        <w:t>as an open</w:t>
      </w:r>
      <w:r w:rsidR="00CA3D2D">
        <w:t xml:space="preserve"> issue</w:t>
      </w:r>
      <w:r w:rsidR="00D87DD4">
        <w:t xml:space="preserve"> </w:t>
      </w:r>
      <w:r w:rsidR="00D87DD4">
        <w:fldChar w:fldCharType="begin"/>
      </w:r>
      <w:r w:rsidR="00D87DD4">
        <w:instrText xml:space="preserve"> REF _Ref114840279 \r \h </w:instrText>
      </w:r>
      <w:r w:rsidR="00D87DD4">
        <w:fldChar w:fldCharType="separate"/>
      </w:r>
      <w:r w:rsidR="00D87DD4">
        <w:t>[1]</w:t>
      </w:r>
      <w:r w:rsidR="00D87DD4">
        <w:fldChar w:fldCharType="end"/>
      </w:r>
      <w:r w:rsidR="00CA3D2D">
        <w:t>:</w:t>
      </w:r>
    </w:p>
    <w:p w14:paraId="1C82916E" w14:textId="4944E1A5" w:rsidR="00CA3D2D" w:rsidRDefault="00CA3D2D" w:rsidP="007D5A7A">
      <w:r>
        <w:rPr>
          <w:noProof/>
          <w:bdr w:val="single" w:sz="4" w:space="0" w:color="auto"/>
          <w:lang w:val="en-US" w:eastAsia="zh-CN"/>
        </w:rPr>
        <mc:AlternateContent>
          <mc:Choice Requires="wps">
            <w:drawing>
              <wp:inline distT="0" distB="0" distL="0" distR="0" wp14:anchorId="7291635C" wp14:editId="3C10767D">
                <wp:extent cx="6099810" cy="403761"/>
                <wp:effectExtent l="0" t="0" r="15240" b="1587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403761"/>
                        </a:xfrm>
                        <a:prstGeom prst="rect">
                          <a:avLst/>
                        </a:prstGeom>
                        <a:solidFill>
                          <a:srgbClr val="FFFFFF"/>
                        </a:solidFill>
                        <a:ln w="9525">
                          <a:solidFill>
                            <a:srgbClr val="000000"/>
                          </a:solidFill>
                          <a:miter lim="800000"/>
                          <a:headEnd/>
                          <a:tailEnd/>
                        </a:ln>
                      </wps:spPr>
                      <wps:txbx>
                        <w:txbxContent>
                          <w:p w14:paraId="49E74B69" w14:textId="0EEA40D3" w:rsidR="00CA3D2D" w:rsidRPr="00CA3D2D" w:rsidRDefault="00CA3D2D" w:rsidP="00CA3D2D">
                            <w:pPr>
                              <w:rPr>
                                <w:rFonts w:ascii="Calibri" w:hAnsi="Calibri" w:cs="Calibri"/>
                                <w:b/>
                                <w:sz w:val="18"/>
                                <w:szCs w:val="18"/>
                              </w:rPr>
                            </w:pPr>
                            <w:r w:rsidRPr="00B97033">
                              <w:rPr>
                                <w:rFonts w:ascii="Calibri" w:hAnsi="Calibri" w:cs="Calibri"/>
                                <w:b/>
                                <w:sz w:val="18"/>
                                <w:szCs w:val="18"/>
                              </w:rPr>
                              <w:t xml:space="preserve">If partial migration is supported when there is no </w:t>
                            </w:r>
                            <w:proofErr w:type="spellStart"/>
                            <w:r w:rsidRPr="00B97033">
                              <w:rPr>
                                <w:rFonts w:ascii="Calibri" w:hAnsi="Calibri" w:cs="Calibri"/>
                                <w:b/>
                                <w:sz w:val="18"/>
                                <w:szCs w:val="18"/>
                              </w:rPr>
                              <w:t>Xn</w:t>
                            </w:r>
                            <w:proofErr w:type="spellEnd"/>
                            <w:r w:rsidRPr="00B97033">
                              <w:rPr>
                                <w:rFonts w:ascii="Calibri" w:hAnsi="Calibri" w:cs="Calibri"/>
                                <w:b/>
                                <w:sz w:val="18"/>
                                <w:szCs w:val="18"/>
                              </w:rPr>
                              <w:t xml:space="preserve"> between F1 terminating donor and target donor, RAN3 to study how PCI collision is detected for the mobile IAB-node.</w:t>
                            </w:r>
                          </w:p>
                        </w:txbxContent>
                      </wps:txbx>
                      <wps:bodyPr rot="0" vert="horz" wrap="square" lIns="91440" tIns="45720" rIns="91440" bIns="45720" anchor="t" anchorCtr="0" upright="1">
                        <a:noAutofit/>
                      </wps:bodyPr>
                    </wps:wsp>
                  </a:graphicData>
                </a:graphic>
              </wp:inline>
            </w:drawing>
          </mc:Choice>
          <mc:Fallback>
            <w:pict>
              <v:shape w14:anchorId="7291635C" id="文本框 4" o:spid="_x0000_s1027" type="#_x0000_t202" style="width:480.3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">
                <v:textbox>
                  <w:txbxContent>
                    <w:p w14:paraId="49E74B69" w14:textId="0EEA40D3" w:rsidR="00CA3D2D" w:rsidRPr="00CA3D2D" w:rsidRDefault="00CA3D2D" w:rsidP="00CA3D2D">
                      <w:pPr>
                        <w:rPr>
                          <w:rFonts w:ascii="Calibri" w:hAnsi="Calibri" w:cs="Calibri"/>
                          <w:b/>
                          <w:sz w:val="18"/>
                          <w:szCs w:val="18"/>
                        </w:rPr>
                      </w:pPr>
                      <w:r w:rsidRPr="00B97033">
                        <w:rPr>
                          <w:rFonts w:ascii="Calibri" w:hAnsi="Calibri" w:cs="Calibri"/>
                          <w:b/>
                          <w:sz w:val="18"/>
                          <w:szCs w:val="18"/>
                        </w:rPr>
                        <w:t>If partial migration is supported when there is no Xn between F1 terminating donor and target donor, RAN3 to study how PCI collision is detected for the mobile IAB-node.</w:t>
                      </w:r>
                    </w:p>
                  </w:txbxContent>
                </v:textbox>
                <w10:anchorlock/>
              </v:shape>
            </w:pict>
          </mc:Fallback>
        </mc:AlternateContent>
      </w:r>
    </w:p>
    <w:p w14:paraId="490622F8" w14:textId="079240B0" w:rsidR="00C74F31" w:rsidRPr="00472BA4" w:rsidRDefault="00C74F31" w:rsidP="007D5A7A">
      <w:r>
        <w:t xml:space="preserve">In this contribution, we will </w:t>
      </w:r>
      <w:r w:rsidR="003F70B3">
        <w:t xml:space="preserve">further discuss the </w:t>
      </w:r>
      <w:r w:rsidR="00B73705">
        <w:t>solution</w:t>
      </w:r>
      <w:r w:rsidR="003F70B3">
        <w:t xml:space="preserve"> of </w:t>
      </w:r>
      <w:r w:rsidR="003F70B3" w:rsidRPr="00C74F31">
        <w:t>PCI collision detection by the mobile IAB-node</w:t>
      </w:r>
      <w:r w:rsidR="003F70B3">
        <w:t>.</w:t>
      </w:r>
    </w:p>
    <w:p w14:paraId="73E526F1" w14:textId="5B1880CD" w:rsidR="00472BA4" w:rsidRDefault="00472BA4" w:rsidP="00472BA4">
      <w:pPr>
        <w:pStyle w:val="10"/>
        <w:tabs>
          <w:tab w:val="num" w:pos="432"/>
        </w:tabs>
        <w:overflowPunct w:val="0"/>
        <w:autoSpaceDE w:val="0"/>
        <w:autoSpaceDN w:val="0"/>
        <w:adjustRightInd w:val="0"/>
        <w:ind w:left="432" w:hanging="432"/>
      </w:pPr>
      <w:r>
        <w:t>2 Discussion</w:t>
      </w:r>
    </w:p>
    <w:p w14:paraId="1D295B21" w14:textId="10A359F5" w:rsidR="0024255C" w:rsidRDefault="00FF06DC" w:rsidP="00416B3B">
      <w:pPr>
        <w:rPr>
          <w:rFonts w:eastAsia="宋体"/>
          <w:lang w:eastAsia="zh-CN"/>
        </w:rPr>
      </w:pPr>
      <w:r>
        <w:rPr>
          <w:rFonts w:eastAsia="宋体"/>
          <w:lang w:eastAsia="zh-CN"/>
        </w:rPr>
        <w:t xml:space="preserve">If there is no </w:t>
      </w:r>
      <w:proofErr w:type="spellStart"/>
      <w:r>
        <w:rPr>
          <w:rFonts w:eastAsia="宋体"/>
          <w:lang w:eastAsia="zh-CN"/>
        </w:rPr>
        <w:t>Xn</w:t>
      </w:r>
      <w:proofErr w:type="spellEnd"/>
      <w:r>
        <w:rPr>
          <w:rFonts w:eastAsia="宋体"/>
          <w:lang w:eastAsia="zh-CN"/>
        </w:rPr>
        <w:t xml:space="preserve"> interface</w:t>
      </w:r>
      <w:r w:rsidR="00881DEA">
        <w:rPr>
          <w:rFonts w:eastAsia="宋体"/>
          <w:lang w:eastAsia="zh-CN"/>
        </w:rPr>
        <w:t xml:space="preserve"> between the F1 terminating CU and the target CU of the mobile IAB-MT</w:t>
      </w:r>
      <w:r>
        <w:rPr>
          <w:rFonts w:eastAsia="宋体"/>
          <w:lang w:eastAsia="zh-CN"/>
        </w:rPr>
        <w:t>,</w:t>
      </w:r>
      <w:r w:rsidR="00A20EFF">
        <w:rPr>
          <w:rFonts w:eastAsia="宋体"/>
          <w:lang w:eastAsia="zh-CN"/>
        </w:rPr>
        <w:t xml:space="preserve"> maybe due to that the two CUs do not have any adjacent fixed cells,</w:t>
      </w:r>
      <w:r w:rsidR="00881DEA">
        <w:rPr>
          <w:rFonts w:eastAsia="宋体"/>
          <w:lang w:eastAsia="zh-CN"/>
        </w:rPr>
        <w:t xml:space="preserve"> the </w:t>
      </w:r>
      <w:r w:rsidR="00D87DD4">
        <w:rPr>
          <w:rFonts w:eastAsia="宋体"/>
          <w:lang w:eastAsia="zh-CN"/>
        </w:rPr>
        <w:t>F1 terminating CU</w:t>
      </w:r>
      <w:r w:rsidR="006C114A">
        <w:rPr>
          <w:rFonts w:eastAsia="宋体"/>
          <w:lang w:eastAsia="zh-CN"/>
        </w:rPr>
        <w:t xml:space="preserve"> </w:t>
      </w:r>
      <w:r w:rsidR="00840D71">
        <w:rPr>
          <w:rFonts w:eastAsia="宋体"/>
          <w:lang w:eastAsia="zh-CN"/>
        </w:rPr>
        <w:t>may</w:t>
      </w:r>
      <w:r w:rsidR="00881DEA">
        <w:rPr>
          <w:rFonts w:eastAsia="宋体"/>
          <w:lang w:eastAsia="zh-CN"/>
        </w:rPr>
        <w:t xml:space="preserve"> not able to obtain the </w:t>
      </w:r>
      <w:r w:rsidR="00840D71">
        <w:rPr>
          <w:rFonts w:eastAsia="宋体"/>
          <w:lang w:eastAsia="zh-CN"/>
        </w:rPr>
        <w:t xml:space="preserve">full </w:t>
      </w:r>
      <w:r w:rsidR="00881DEA">
        <w:rPr>
          <w:rFonts w:eastAsia="宋体"/>
          <w:lang w:eastAsia="zh-CN"/>
        </w:rPr>
        <w:t>PCI lists controlled by the target CU</w:t>
      </w:r>
      <w:r w:rsidR="002E12E6">
        <w:rPr>
          <w:rFonts w:eastAsia="宋体"/>
          <w:lang w:eastAsia="zh-CN"/>
        </w:rPr>
        <w:t xml:space="preserve">. </w:t>
      </w:r>
    </w:p>
    <w:p w14:paraId="28AC56F1" w14:textId="3EE06CDF" w:rsidR="0024255C" w:rsidRDefault="002E12E6" w:rsidP="00416B3B">
      <w:pPr>
        <w:rPr>
          <w:rFonts w:eastAsia="宋体"/>
          <w:lang w:eastAsia="zh-CN"/>
        </w:rPr>
      </w:pPr>
      <w:r>
        <w:rPr>
          <w:rFonts w:eastAsia="宋体"/>
          <w:lang w:eastAsia="zh-CN"/>
        </w:rPr>
        <w:t xml:space="preserve">An alternative </w:t>
      </w:r>
      <w:r w:rsidR="0024255C">
        <w:rPr>
          <w:rFonts w:eastAsia="宋体"/>
          <w:lang w:eastAsia="zh-CN"/>
        </w:rPr>
        <w:t>existing option</w:t>
      </w:r>
      <w:r>
        <w:rPr>
          <w:rFonts w:eastAsia="宋体"/>
          <w:lang w:eastAsia="zh-CN"/>
        </w:rPr>
        <w:t xml:space="preserve"> is </w:t>
      </w:r>
      <w:r w:rsidR="00A20EFF">
        <w:rPr>
          <w:rFonts w:eastAsia="宋体"/>
          <w:lang w:eastAsia="zh-CN"/>
        </w:rPr>
        <w:t xml:space="preserve">using </w:t>
      </w:r>
      <w:r>
        <w:rPr>
          <w:rFonts w:eastAsia="宋体"/>
          <w:lang w:eastAsia="zh-CN"/>
        </w:rPr>
        <w:t>ANR mechanism</w:t>
      </w:r>
      <w:r w:rsidR="0024255C">
        <w:rPr>
          <w:rFonts w:eastAsia="宋体"/>
          <w:lang w:eastAsia="zh-CN"/>
        </w:rPr>
        <w:t>.</w:t>
      </w:r>
      <w:r>
        <w:rPr>
          <w:rFonts w:eastAsia="宋体"/>
          <w:lang w:eastAsia="zh-CN"/>
        </w:rPr>
        <w:t xml:space="preserve"> </w:t>
      </w:r>
      <w:r w:rsidR="0024255C">
        <w:rPr>
          <w:rFonts w:eastAsia="宋体"/>
          <w:lang w:eastAsia="zh-CN"/>
        </w:rPr>
        <w:t>T</w:t>
      </w:r>
      <w:r w:rsidR="00A20EFF">
        <w:rPr>
          <w:rFonts w:eastAsia="宋体"/>
          <w:lang w:eastAsia="zh-CN"/>
        </w:rPr>
        <w:t xml:space="preserve">he UEs served by fixed cells will not </w:t>
      </w:r>
      <w:r w:rsidR="0024255C">
        <w:rPr>
          <w:rFonts w:eastAsia="宋体"/>
          <w:lang w:eastAsia="zh-CN"/>
        </w:rPr>
        <w:t xml:space="preserve">detect and </w:t>
      </w:r>
      <w:r w:rsidR="00A20EFF">
        <w:rPr>
          <w:rFonts w:eastAsia="宋体"/>
          <w:lang w:eastAsia="zh-CN"/>
        </w:rPr>
        <w:t>report the cells served by the target CU because they are far away, only the UEs served by the mobile IAB-node can detect these cells</w:t>
      </w:r>
      <w:r w:rsidR="0024255C">
        <w:rPr>
          <w:rFonts w:eastAsia="宋体"/>
          <w:lang w:eastAsia="zh-CN"/>
        </w:rPr>
        <w:t xml:space="preserve"> and report to the CU. However, the UE may not be able to report the cell information (if has same PCI with the mobile IAB-DU) correctly, because this cell will cause big interference to the UE and it is not distinguishable to UE.  </w:t>
      </w:r>
    </w:p>
    <w:p w14:paraId="778C454F" w14:textId="65BED150" w:rsidR="003F70B3" w:rsidRDefault="0024255C" w:rsidP="00416B3B">
      <w:pPr>
        <w:rPr>
          <w:rFonts w:eastAsia="宋体"/>
          <w:lang w:eastAsia="zh-CN"/>
        </w:rPr>
      </w:pPr>
      <w:r>
        <w:rPr>
          <w:rFonts w:eastAsia="宋体"/>
          <w:lang w:eastAsia="zh-CN"/>
        </w:rPr>
        <w:t>Consequently,</w:t>
      </w:r>
      <w:r w:rsidR="00840D71">
        <w:rPr>
          <w:rFonts w:eastAsia="宋体"/>
          <w:lang w:eastAsia="zh-CN"/>
        </w:rPr>
        <w:t xml:space="preserve"> </w:t>
      </w:r>
      <w:r>
        <w:rPr>
          <w:rFonts w:eastAsia="宋体"/>
          <w:lang w:eastAsia="zh-CN"/>
        </w:rPr>
        <w:t xml:space="preserve">in such scenario, </w:t>
      </w:r>
      <w:r w:rsidR="00840D71">
        <w:rPr>
          <w:rFonts w:eastAsia="宋体"/>
          <w:lang w:eastAsia="zh-CN"/>
        </w:rPr>
        <w:t>the F1 terminating CU cannot detect the PCI collision</w:t>
      </w:r>
      <w:r w:rsidR="00970950">
        <w:rPr>
          <w:rFonts w:eastAsia="宋体"/>
          <w:lang w:eastAsia="zh-CN"/>
        </w:rPr>
        <w:t xml:space="preserve"> in advance</w:t>
      </w:r>
      <w:r w:rsidR="00840D71">
        <w:rPr>
          <w:rFonts w:eastAsia="宋体"/>
          <w:lang w:eastAsia="zh-CN"/>
        </w:rPr>
        <w:t xml:space="preserve"> using the existing method. </w:t>
      </w:r>
    </w:p>
    <w:p w14:paraId="0DA9FA12" w14:textId="36486CD3" w:rsidR="003F70B3" w:rsidRPr="003F70B3" w:rsidRDefault="003F70B3" w:rsidP="003F70B3">
      <w:pPr>
        <w:overflowPunct w:val="0"/>
        <w:autoSpaceDE w:val="0"/>
        <w:autoSpaceDN w:val="0"/>
        <w:adjustRightInd w:val="0"/>
        <w:spacing w:after="120"/>
        <w:textAlignment w:val="baseline"/>
        <w:rPr>
          <w:rFonts w:eastAsia="宋体"/>
          <w:b/>
        </w:rPr>
      </w:pPr>
      <w:r w:rsidRPr="003F70B3">
        <w:rPr>
          <w:rFonts w:eastAsia="宋体"/>
          <w:b/>
        </w:rPr>
        <w:t>Observation: I</w:t>
      </w:r>
      <w:r w:rsidRPr="003F70B3">
        <w:rPr>
          <w:rFonts w:eastAsia="宋体" w:hint="eastAsia"/>
          <w:b/>
        </w:rPr>
        <w:t>f</w:t>
      </w:r>
      <w:r w:rsidRPr="003F70B3">
        <w:rPr>
          <w:rFonts w:eastAsia="宋体"/>
          <w:b/>
        </w:rPr>
        <w:t xml:space="preserve"> there is no </w:t>
      </w:r>
      <w:proofErr w:type="spellStart"/>
      <w:r w:rsidRPr="003F70B3">
        <w:rPr>
          <w:rFonts w:eastAsia="宋体"/>
          <w:b/>
        </w:rPr>
        <w:t>Xn</w:t>
      </w:r>
      <w:proofErr w:type="spellEnd"/>
      <w:r w:rsidRPr="003F70B3">
        <w:rPr>
          <w:rFonts w:eastAsia="宋体"/>
          <w:b/>
        </w:rPr>
        <w:t xml:space="preserve"> interface between target donor CU and the F1 terminating CU, the </w:t>
      </w:r>
      <w:r w:rsidR="008F0BCE">
        <w:rPr>
          <w:rFonts w:eastAsia="宋体"/>
          <w:b/>
        </w:rPr>
        <w:t xml:space="preserve">existing </w:t>
      </w:r>
      <w:r w:rsidRPr="003F70B3">
        <w:rPr>
          <w:rFonts w:eastAsia="宋体"/>
          <w:b/>
        </w:rPr>
        <w:t xml:space="preserve">CU based PCI collision detection will not work well. </w:t>
      </w:r>
    </w:p>
    <w:p w14:paraId="211A85FE" w14:textId="77777777" w:rsidR="000758AB" w:rsidRDefault="00E576C2" w:rsidP="00D2482D">
      <w:pPr>
        <w:overflowPunct w:val="0"/>
        <w:autoSpaceDE w:val="0"/>
        <w:autoSpaceDN w:val="0"/>
        <w:adjustRightInd w:val="0"/>
        <w:spacing w:after="120"/>
        <w:textAlignment w:val="baseline"/>
        <w:rPr>
          <w:rFonts w:eastAsia="宋体"/>
        </w:rPr>
      </w:pPr>
      <w:r>
        <w:rPr>
          <w:rFonts w:eastAsia="宋体"/>
        </w:rPr>
        <w:t xml:space="preserve">However, we see that the </w:t>
      </w:r>
      <w:r>
        <w:rPr>
          <w:rFonts w:eastAsia="宋体"/>
          <w:lang w:eastAsia="zh-CN"/>
        </w:rPr>
        <w:t xml:space="preserve">PCI collision detection by the </w:t>
      </w:r>
      <w:r>
        <w:rPr>
          <w:rFonts w:eastAsia="宋体"/>
        </w:rPr>
        <w:t xml:space="preserve">mobile IAB-node can still </w:t>
      </w:r>
      <w:r w:rsidR="009333A2">
        <w:rPr>
          <w:rFonts w:eastAsia="宋体"/>
        </w:rPr>
        <w:t>work well</w:t>
      </w:r>
      <w:r w:rsidR="008C434C">
        <w:rPr>
          <w:rFonts w:eastAsia="宋体"/>
        </w:rPr>
        <w:t xml:space="preserve"> in the absence of </w:t>
      </w:r>
      <w:proofErr w:type="spellStart"/>
      <w:r w:rsidR="008C434C">
        <w:rPr>
          <w:rFonts w:eastAsia="宋体"/>
        </w:rPr>
        <w:t>Xn</w:t>
      </w:r>
      <w:proofErr w:type="spellEnd"/>
      <w:r w:rsidR="008C434C">
        <w:rPr>
          <w:rFonts w:eastAsia="宋体"/>
        </w:rPr>
        <w:t xml:space="preserve"> interface</w:t>
      </w:r>
      <w:r w:rsidR="009333A2">
        <w:rPr>
          <w:rFonts w:eastAsia="宋体"/>
        </w:rPr>
        <w:t xml:space="preserve">. A list of PCIs can be </w:t>
      </w:r>
      <w:r w:rsidR="009333A2" w:rsidRPr="009333A2">
        <w:rPr>
          <w:rFonts w:eastAsia="宋体"/>
        </w:rPr>
        <w:t>pre-configured to the mobile IAB node</w:t>
      </w:r>
      <w:r w:rsidR="009333A2">
        <w:rPr>
          <w:rFonts w:eastAsia="宋体"/>
        </w:rPr>
        <w:t xml:space="preserve">. Such </w:t>
      </w:r>
      <w:r w:rsidR="009333A2" w:rsidRPr="009333A2">
        <w:rPr>
          <w:rFonts w:eastAsia="宋体"/>
        </w:rPr>
        <w:t>pre-configured</w:t>
      </w:r>
      <w:r w:rsidR="009333A2">
        <w:rPr>
          <w:rFonts w:eastAsia="宋体"/>
        </w:rPr>
        <w:t xml:space="preserve"> PCI list doesn’t mean the mobility route should also be </w:t>
      </w:r>
      <w:r w:rsidR="009333A2" w:rsidRPr="009333A2">
        <w:rPr>
          <w:rFonts w:eastAsia="宋体"/>
        </w:rPr>
        <w:t>pre-configured</w:t>
      </w:r>
      <w:r w:rsidR="009333A2">
        <w:rPr>
          <w:rFonts w:eastAsia="宋体"/>
        </w:rPr>
        <w:t xml:space="preserve">, but acts as a backup PCI resource pool. That is, </w:t>
      </w:r>
      <w:r w:rsidR="00C87F6B">
        <w:rPr>
          <w:rFonts w:eastAsia="宋体"/>
        </w:rPr>
        <w:t xml:space="preserve">the </w:t>
      </w:r>
      <w:r w:rsidR="00C87F6B" w:rsidRPr="009333A2">
        <w:rPr>
          <w:rFonts w:eastAsia="宋体"/>
        </w:rPr>
        <w:t>pre-configured</w:t>
      </w:r>
      <w:r w:rsidR="00C87F6B">
        <w:rPr>
          <w:rFonts w:eastAsia="宋体"/>
        </w:rPr>
        <w:t xml:space="preserve"> PCI list include</w:t>
      </w:r>
      <w:r w:rsidR="009333A2">
        <w:rPr>
          <w:rFonts w:eastAsia="宋体"/>
        </w:rPr>
        <w:t xml:space="preserve"> </w:t>
      </w:r>
      <w:r w:rsidR="002E02BB">
        <w:rPr>
          <w:rFonts w:eastAsia="宋体"/>
        </w:rPr>
        <w:t xml:space="preserve">the </w:t>
      </w:r>
      <w:r w:rsidR="009333A2">
        <w:rPr>
          <w:rFonts w:eastAsia="宋体"/>
        </w:rPr>
        <w:t>PCI</w:t>
      </w:r>
      <w:r w:rsidR="00C87F6B">
        <w:rPr>
          <w:rFonts w:eastAsia="宋体"/>
        </w:rPr>
        <w:t>s</w:t>
      </w:r>
      <w:r w:rsidR="009333A2">
        <w:rPr>
          <w:rFonts w:eastAsia="宋体"/>
        </w:rPr>
        <w:t xml:space="preserve"> </w:t>
      </w:r>
      <w:r w:rsidR="002E02BB">
        <w:rPr>
          <w:rFonts w:eastAsia="宋体"/>
        </w:rPr>
        <w:t xml:space="preserve">which </w:t>
      </w:r>
      <w:r w:rsidR="009333A2">
        <w:rPr>
          <w:rFonts w:eastAsia="宋体"/>
        </w:rPr>
        <w:t>can be used to replace the collided one</w:t>
      </w:r>
      <w:r w:rsidR="00C87F6B" w:rsidRPr="00C87F6B">
        <w:rPr>
          <w:rFonts w:eastAsia="宋体"/>
        </w:rPr>
        <w:t xml:space="preserve"> </w:t>
      </w:r>
      <w:r w:rsidR="00C87F6B">
        <w:rPr>
          <w:rFonts w:eastAsia="宋体"/>
        </w:rPr>
        <w:t>if PCI collision happens</w:t>
      </w:r>
      <w:r w:rsidR="009333A2">
        <w:rPr>
          <w:rFonts w:eastAsia="宋体"/>
        </w:rPr>
        <w:t xml:space="preserve">. </w:t>
      </w:r>
    </w:p>
    <w:p w14:paraId="5419C0B5" w14:textId="7B02BAF0" w:rsidR="000758AB" w:rsidRDefault="000758AB" w:rsidP="00D2482D">
      <w:pPr>
        <w:overflowPunct w:val="0"/>
        <w:autoSpaceDE w:val="0"/>
        <w:autoSpaceDN w:val="0"/>
        <w:adjustRightInd w:val="0"/>
        <w:spacing w:after="120"/>
        <w:textAlignment w:val="baseline"/>
        <w:rPr>
          <w:rFonts w:eastAsia="宋体"/>
        </w:rPr>
      </w:pPr>
      <w:r>
        <w:rPr>
          <w:rFonts w:eastAsia="宋体"/>
        </w:rPr>
        <w:t>If the mobile IAB moves in a pre</w:t>
      </w:r>
      <w:r>
        <w:rPr>
          <w:rFonts w:eastAsia="宋体"/>
          <w:lang w:eastAsia="zh-CN"/>
        </w:rPr>
        <w:t>determined trajectory, the fixed cell’s PCIs that may be encountered by the mobile IAB node</w:t>
      </w:r>
      <w:r>
        <w:rPr>
          <w:rFonts w:eastAsia="宋体"/>
        </w:rPr>
        <w:t xml:space="preserve"> when moves along the route are predictable. So, it is easy to allocate candidate PCIs to the mobile IAB node to avoid confliction with the fixed cells along the route. Except the fixed cells, the mobile IAB node may also encounter some moving cells served by other mobile IAB-node, and such PCI collision is not easy to foresee. In this case, the PCI collision may be detected by the mobile IAB-node, but it still needs some time for re-configuring PCI to the mobile IAB-node by donor CU or OAM. During the time, the UE will suffer serious interference and have impact on UE traffic. If the candidate PCI list can pre-configured to the mobile IAB node (maybe as part of the pre-configurations </w:t>
      </w:r>
      <w:r>
        <w:rPr>
          <w:rFonts w:eastAsia="宋体"/>
        </w:rPr>
        <w:lastRenderedPageBreak/>
        <w:t>which will be activated when some specific condition is met, as also discussed in our paper [3]), the IAB-node can pick a new PCI if the PCI collision or potential PCI collision is detected. Then the impact to UE’s traffic will be less.  The similar method also applies for the case that the IAB node moves without pre-determined trajectory.</w:t>
      </w:r>
    </w:p>
    <w:p w14:paraId="4CEB4859" w14:textId="0AC87476" w:rsidR="003F70B3" w:rsidRPr="003F70B3" w:rsidRDefault="003F70B3" w:rsidP="003F70B3">
      <w:pPr>
        <w:overflowPunct w:val="0"/>
        <w:autoSpaceDE w:val="0"/>
        <w:autoSpaceDN w:val="0"/>
        <w:adjustRightInd w:val="0"/>
        <w:spacing w:after="120"/>
        <w:textAlignment w:val="baseline"/>
        <w:rPr>
          <w:rFonts w:eastAsia="宋体"/>
          <w:b/>
        </w:rPr>
      </w:pPr>
      <w:r w:rsidRPr="003F70B3">
        <w:rPr>
          <w:rFonts w:eastAsia="宋体"/>
          <w:b/>
        </w:rPr>
        <w:t xml:space="preserve">Proposal 1: </w:t>
      </w:r>
      <w:r w:rsidRPr="003F70B3">
        <w:rPr>
          <w:rFonts w:eastAsia="宋体" w:hint="eastAsia"/>
          <w:b/>
        </w:rPr>
        <w:t>A</w:t>
      </w:r>
      <w:r w:rsidRPr="003F70B3">
        <w:rPr>
          <w:rFonts w:eastAsia="宋体"/>
          <w:b/>
        </w:rPr>
        <w:t xml:space="preserve"> list of PCIs can be pre-configured to the mobile IAB node</w:t>
      </w:r>
      <w:r w:rsidRPr="003F70B3">
        <w:rPr>
          <w:rFonts w:eastAsia="宋体" w:hint="eastAsia"/>
          <w:b/>
        </w:rPr>
        <w:t>,</w:t>
      </w:r>
      <w:r w:rsidRPr="003F70B3">
        <w:rPr>
          <w:rFonts w:eastAsia="宋体"/>
          <w:b/>
        </w:rPr>
        <w:t xml:space="preserve"> and the mobile IAB node select a new one if detects potential confliction.</w:t>
      </w:r>
    </w:p>
    <w:p w14:paraId="0B09F2FD" w14:textId="0EB064E0" w:rsidR="00150551" w:rsidRPr="00707EB3" w:rsidRDefault="00150551" w:rsidP="00150551">
      <w:pPr>
        <w:pStyle w:val="10"/>
        <w:rPr>
          <w:rFonts w:eastAsia="宋体"/>
        </w:rPr>
      </w:pPr>
      <w:r>
        <w:rPr>
          <w:rFonts w:eastAsia="宋体"/>
        </w:rPr>
        <w:t xml:space="preserve">3 </w:t>
      </w:r>
      <w:r w:rsidRPr="00707EB3">
        <w:rPr>
          <w:rFonts w:eastAsia="宋体"/>
        </w:rPr>
        <w:t>Conclusion</w:t>
      </w:r>
    </w:p>
    <w:p w14:paraId="382D0BF2" w14:textId="70401FB8" w:rsidR="00150551" w:rsidRDefault="00150551" w:rsidP="00150551">
      <w:pPr>
        <w:rPr>
          <w:lang w:val="x-none"/>
        </w:rPr>
      </w:pPr>
      <w:r w:rsidRPr="00707EB3">
        <w:t>This pape</w:t>
      </w:r>
      <w:r>
        <w:t xml:space="preserve">r mainly discusses the potential issues on the </w:t>
      </w:r>
      <w:r w:rsidR="00C454A5" w:rsidRPr="00C74F31">
        <w:t>PCI collision detection</w:t>
      </w:r>
      <w:r w:rsidR="009A7B42">
        <w:t>.</w:t>
      </w:r>
      <w:r w:rsidR="009A7B42">
        <w:rPr>
          <w:lang w:val="x-none"/>
        </w:rPr>
        <w:t xml:space="preserve"> W</w:t>
      </w:r>
      <w:r w:rsidRPr="00707EB3">
        <w:rPr>
          <w:lang w:val="x-none"/>
        </w:rPr>
        <w:t>e provide the following observation and pro</w:t>
      </w:r>
      <w:r w:rsidR="00C454A5">
        <w:rPr>
          <w:lang w:val="x-none"/>
        </w:rPr>
        <w:t>posal</w:t>
      </w:r>
      <w:r w:rsidRPr="00707EB3">
        <w:rPr>
          <w:lang w:val="x-none"/>
        </w:rPr>
        <w:t>:</w:t>
      </w:r>
    </w:p>
    <w:p w14:paraId="4A37F365" w14:textId="4FBD9C02" w:rsidR="00C454A5" w:rsidRPr="003F70B3" w:rsidRDefault="00C454A5" w:rsidP="00C454A5">
      <w:pPr>
        <w:overflowPunct w:val="0"/>
        <w:autoSpaceDE w:val="0"/>
        <w:autoSpaceDN w:val="0"/>
        <w:adjustRightInd w:val="0"/>
        <w:spacing w:after="120"/>
        <w:textAlignment w:val="baseline"/>
        <w:rPr>
          <w:rFonts w:eastAsia="宋体"/>
          <w:b/>
        </w:rPr>
      </w:pPr>
      <w:r w:rsidRPr="003F70B3">
        <w:rPr>
          <w:rFonts w:eastAsia="宋体"/>
          <w:b/>
        </w:rPr>
        <w:t>Observation: I</w:t>
      </w:r>
      <w:r w:rsidRPr="003F70B3">
        <w:rPr>
          <w:rFonts w:eastAsia="宋体" w:hint="eastAsia"/>
          <w:b/>
        </w:rPr>
        <w:t>f</w:t>
      </w:r>
      <w:r w:rsidRPr="003F70B3">
        <w:rPr>
          <w:rFonts w:eastAsia="宋体"/>
          <w:b/>
        </w:rPr>
        <w:t xml:space="preserve"> there is no </w:t>
      </w:r>
      <w:proofErr w:type="spellStart"/>
      <w:r w:rsidRPr="003F70B3">
        <w:rPr>
          <w:rFonts w:eastAsia="宋体"/>
          <w:b/>
        </w:rPr>
        <w:t>Xn</w:t>
      </w:r>
      <w:proofErr w:type="spellEnd"/>
      <w:r w:rsidRPr="003F70B3">
        <w:rPr>
          <w:rFonts w:eastAsia="宋体"/>
          <w:b/>
        </w:rPr>
        <w:t xml:space="preserve"> interface between target donor CU and the F1 terminating CU, the </w:t>
      </w:r>
      <w:r w:rsidR="008F0BCE">
        <w:rPr>
          <w:rFonts w:eastAsia="宋体"/>
          <w:b/>
        </w:rPr>
        <w:t xml:space="preserve">existing </w:t>
      </w:r>
      <w:r w:rsidRPr="003F70B3">
        <w:rPr>
          <w:rFonts w:eastAsia="宋体"/>
          <w:b/>
        </w:rPr>
        <w:t xml:space="preserve">CU based PCI collision detection will not work well. </w:t>
      </w:r>
    </w:p>
    <w:p w14:paraId="534D6213" w14:textId="47287D34" w:rsidR="008820F4" w:rsidRPr="008820F4" w:rsidRDefault="00C454A5" w:rsidP="005705EE">
      <w:pPr>
        <w:overflowPunct w:val="0"/>
        <w:autoSpaceDE w:val="0"/>
        <w:autoSpaceDN w:val="0"/>
        <w:adjustRightInd w:val="0"/>
        <w:spacing w:after="120"/>
        <w:textAlignment w:val="baseline"/>
        <w:rPr>
          <w:rFonts w:eastAsia="宋体"/>
          <w:b/>
          <w:lang w:eastAsia="zh-CN"/>
        </w:rPr>
      </w:pPr>
      <w:r w:rsidRPr="003F70B3">
        <w:rPr>
          <w:rFonts w:eastAsia="宋体"/>
          <w:b/>
        </w:rPr>
        <w:t xml:space="preserve">Proposal 1: </w:t>
      </w:r>
      <w:r w:rsidRPr="003F70B3">
        <w:rPr>
          <w:rFonts w:eastAsia="宋体" w:hint="eastAsia"/>
          <w:b/>
        </w:rPr>
        <w:t>A</w:t>
      </w:r>
      <w:r w:rsidRPr="003F70B3">
        <w:rPr>
          <w:rFonts w:eastAsia="宋体"/>
          <w:b/>
        </w:rPr>
        <w:t xml:space="preserve"> list of PCIs can be pre-configured to the mobile IAB node</w:t>
      </w:r>
      <w:r w:rsidRPr="003F70B3">
        <w:rPr>
          <w:rFonts w:eastAsia="宋体" w:hint="eastAsia"/>
          <w:b/>
        </w:rPr>
        <w:t>,</w:t>
      </w:r>
      <w:r w:rsidRPr="003F70B3">
        <w:rPr>
          <w:rFonts w:eastAsia="宋体"/>
          <w:b/>
        </w:rPr>
        <w:t xml:space="preserve"> and the mobile IAB node select a new one if detects potential confliction.</w:t>
      </w:r>
    </w:p>
    <w:p w14:paraId="762393B1" w14:textId="77777777" w:rsidR="005C19C0" w:rsidRDefault="005C19C0" w:rsidP="005C19C0">
      <w:pPr>
        <w:pStyle w:val="10"/>
        <w:tabs>
          <w:tab w:val="num" w:pos="432"/>
        </w:tabs>
        <w:overflowPunct w:val="0"/>
        <w:autoSpaceDE w:val="0"/>
        <w:autoSpaceDN w:val="0"/>
        <w:adjustRightInd w:val="0"/>
        <w:ind w:left="432" w:hanging="432"/>
        <w:rPr>
          <w:rFonts w:eastAsia="宋体"/>
        </w:rPr>
      </w:pPr>
      <w:r>
        <w:rPr>
          <w:rFonts w:hint="eastAsia"/>
        </w:rPr>
        <w:t>Reference</w:t>
      </w:r>
    </w:p>
    <w:p w14:paraId="718E7EC9" w14:textId="3AE6E476" w:rsidR="00646323" w:rsidRDefault="00646323" w:rsidP="00117BEE">
      <w:pPr>
        <w:numPr>
          <w:ilvl w:val="0"/>
          <w:numId w:val="13"/>
        </w:numPr>
        <w:overflowPunct w:val="0"/>
        <w:autoSpaceDE w:val="0"/>
        <w:autoSpaceDN w:val="0"/>
        <w:adjustRightInd w:val="0"/>
        <w:spacing w:after="120"/>
        <w:jc w:val="both"/>
        <w:rPr>
          <w:szCs w:val="22"/>
          <w:lang w:val="x-none"/>
        </w:rPr>
      </w:pPr>
      <w:bookmarkStart w:id="3" w:name="_Ref114840279"/>
      <w:bookmarkEnd w:id="1"/>
      <w:bookmarkEnd w:id="2"/>
      <w:r>
        <w:rPr>
          <w:szCs w:val="22"/>
          <w:lang w:val="x-none"/>
        </w:rPr>
        <w:t>Chairman notes of 3GPP TSG-RAN WG3 meeting #117</w:t>
      </w:r>
      <w:r w:rsidR="008A27A4">
        <w:rPr>
          <w:szCs w:val="22"/>
          <w:lang w:val="x-none"/>
        </w:rPr>
        <w:t>b</w:t>
      </w:r>
      <w:r>
        <w:rPr>
          <w:szCs w:val="22"/>
          <w:lang w:val="x-none"/>
        </w:rPr>
        <w:t>-e.</w:t>
      </w:r>
      <w:bookmarkEnd w:id="3"/>
      <w:r>
        <w:rPr>
          <w:szCs w:val="22"/>
          <w:lang w:val="x-none"/>
        </w:rPr>
        <w:t xml:space="preserve"> </w:t>
      </w:r>
    </w:p>
    <w:p w14:paraId="483FD675" w14:textId="3C92AAB2" w:rsidR="00D87DD4" w:rsidRDefault="00D87DD4" w:rsidP="00D87DD4">
      <w:pPr>
        <w:numPr>
          <w:ilvl w:val="0"/>
          <w:numId w:val="13"/>
        </w:numPr>
        <w:overflowPunct w:val="0"/>
        <w:autoSpaceDE w:val="0"/>
        <w:autoSpaceDN w:val="0"/>
        <w:adjustRightInd w:val="0"/>
        <w:spacing w:after="120"/>
        <w:jc w:val="both"/>
        <w:rPr>
          <w:szCs w:val="22"/>
          <w:lang w:val="x-none"/>
        </w:rPr>
      </w:pPr>
      <w:bookmarkStart w:id="4" w:name="_Ref118120471"/>
      <w:r w:rsidRPr="00D87DD4">
        <w:rPr>
          <w:szCs w:val="22"/>
          <w:lang w:val="x-none"/>
        </w:rPr>
        <w:t>R3-225981</w:t>
      </w:r>
      <w:r>
        <w:rPr>
          <w:szCs w:val="22"/>
          <w:lang w:val="x-none"/>
        </w:rPr>
        <w:t xml:space="preserve">, </w:t>
      </w:r>
      <w:r w:rsidRPr="00D87DD4">
        <w:rPr>
          <w:szCs w:val="22"/>
          <w:lang w:val="x-none"/>
        </w:rPr>
        <w:t>CB: # IAB4_IntMit</w:t>
      </w:r>
      <w:r>
        <w:rPr>
          <w:szCs w:val="22"/>
          <w:lang w:val="x-none"/>
        </w:rPr>
        <w:t xml:space="preserve">, </w:t>
      </w:r>
      <w:r w:rsidRPr="00D87DD4">
        <w:rPr>
          <w:szCs w:val="22"/>
          <w:lang w:val="x-none"/>
        </w:rPr>
        <w:t>Lenovo (moderator)</w:t>
      </w:r>
      <w:r>
        <w:rPr>
          <w:szCs w:val="22"/>
          <w:lang w:val="x-none"/>
        </w:rPr>
        <w:t>.</w:t>
      </w:r>
      <w:bookmarkEnd w:id="4"/>
    </w:p>
    <w:p w14:paraId="61AB4581" w14:textId="0730BA1F" w:rsidR="00662626" w:rsidRPr="008A27A4" w:rsidRDefault="00662626" w:rsidP="00D87DD4">
      <w:pPr>
        <w:numPr>
          <w:ilvl w:val="0"/>
          <w:numId w:val="13"/>
        </w:numPr>
        <w:overflowPunct w:val="0"/>
        <w:autoSpaceDE w:val="0"/>
        <w:autoSpaceDN w:val="0"/>
        <w:adjustRightInd w:val="0"/>
        <w:spacing w:after="120"/>
        <w:jc w:val="both"/>
        <w:rPr>
          <w:szCs w:val="22"/>
          <w:lang w:val="x-none"/>
        </w:rPr>
      </w:pPr>
      <w:r w:rsidRPr="00662626">
        <w:rPr>
          <w:szCs w:val="22"/>
          <w:lang w:val="x-none"/>
        </w:rPr>
        <w:t>R3-226352</w:t>
      </w:r>
      <w:r>
        <w:rPr>
          <w:szCs w:val="22"/>
          <w:lang w:val="x-none"/>
        </w:rPr>
        <w:t xml:space="preserve">, </w:t>
      </w:r>
      <w:r w:rsidRPr="00662626">
        <w:rPr>
          <w:szCs w:val="22"/>
          <w:lang w:val="x-none"/>
        </w:rPr>
        <w:t xml:space="preserve">(TP for </w:t>
      </w:r>
      <w:proofErr w:type="spellStart"/>
      <w:r w:rsidRPr="00662626">
        <w:rPr>
          <w:szCs w:val="22"/>
          <w:lang w:val="x-none"/>
        </w:rPr>
        <w:t>NR_mobile_IAB</w:t>
      </w:r>
      <w:proofErr w:type="spellEnd"/>
      <w:r w:rsidRPr="00662626">
        <w:rPr>
          <w:szCs w:val="22"/>
          <w:lang w:val="x-none"/>
        </w:rPr>
        <w:t xml:space="preserve"> BL CR for TS 38.423): Mobility enhancement for mobile IAB</w:t>
      </w:r>
      <w:r>
        <w:rPr>
          <w:szCs w:val="22"/>
          <w:lang w:val="x-none"/>
        </w:rPr>
        <w:t>, Huawei.</w:t>
      </w:r>
    </w:p>
    <w:sectPr w:rsidR="00662626" w:rsidRPr="008A27A4" w:rsidSect="00510DB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2D810" w14:textId="77777777" w:rsidR="003B52D6" w:rsidRDefault="003B52D6">
      <w:r>
        <w:separator/>
      </w:r>
    </w:p>
  </w:endnote>
  <w:endnote w:type="continuationSeparator" w:id="0">
    <w:p w14:paraId="45B9AA79" w14:textId="77777777" w:rsidR="003B52D6" w:rsidRDefault="003B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RBD38.tmp">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Malgun Gothic"/>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FE94A" w14:textId="77777777" w:rsidR="003B52D6" w:rsidRDefault="003B52D6">
      <w:r>
        <w:separator/>
      </w:r>
    </w:p>
  </w:footnote>
  <w:footnote w:type="continuationSeparator" w:id="0">
    <w:p w14:paraId="4FAB0E39" w14:textId="77777777" w:rsidR="003B52D6" w:rsidRDefault="003B52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4BD2"/>
    <w:multiLevelType w:val="hybridMultilevel"/>
    <w:tmpl w:val="F872F4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D030F7"/>
    <w:multiLevelType w:val="hybridMultilevel"/>
    <w:tmpl w:val="51766D0E"/>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2D33D7D"/>
    <w:multiLevelType w:val="hybridMultilevel"/>
    <w:tmpl w:val="79C29F10"/>
    <w:lvl w:ilvl="0" w:tplc="57CA5B48">
      <w:start w:val="5"/>
      <w:numFmt w:val="bullet"/>
      <w:lvlText w:val="Þ"/>
      <w:lvlJc w:val="left"/>
      <w:pPr>
        <w:ind w:left="720" w:hanging="360"/>
      </w:pPr>
      <w:rPr>
        <w:rFonts w:ascii="Symbol" w:eastAsia="MS Mincho" w:hAnsi="Symbol" w:cs="Times New Roman"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120192C"/>
    <w:multiLevelType w:val="hybridMultilevel"/>
    <w:tmpl w:val="A07AF226"/>
    <w:lvl w:ilvl="0" w:tplc="1D9E931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A991E66"/>
    <w:multiLevelType w:val="hybridMultilevel"/>
    <w:tmpl w:val="EA8C820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31F52"/>
    <w:multiLevelType w:val="hybridMultilevel"/>
    <w:tmpl w:val="97146CD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18" w15:restartNumberingAfterBreak="0">
    <w:nsid w:val="58B01934"/>
    <w:multiLevelType w:val="hybridMultilevel"/>
    <w:tmpl w:val="3E442BE4"/>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B0498B"/>
    <w:multiLevelType w:val="hybridMultilevel"/>
    <w:tmpl w:val="4B7EAD32"/>
    <w:lvl w:ilvl="0" w:tplc="B602064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F2F4A5E"/>
    <w:multiLevelType w:val="hybridMultilevel"/>
    <w:tmpl w:val="743EF29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160963"/>
    <w:multiLevelType w:val="hybridMultilevel"/>
    <w:tmpl w:val="ACE689B2"/>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9454E8"/>
    <w:multiLevelType w:val="hybridMultilevel"/>
    <w:tmpl w:val="0F4C4E20"/>
    <w:lvl w:ilvl="0" w:tplc="10090001">
      <w:start w:val="1"/>
      <w:numFmt w:val="bullet"/>
      <w:lvlText w:val="-"/>
      <w:lvlJc w:val="left"/>
      <w:pPr>
        <w:ind w:left="1080" w:hanging="360"/>
      </w:pPr>
      <w:rPr>
        <w:rFonts w:ascii="楷体_GB2312" w:eastAsia="Times New Roman" w:hAnsi="楷体_GB2312" w:cs="楷体_GB2312" w:hint="eastAsia"/>
        <w:lang w:val="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3556763"/>
    <w:multiLevelType w:val="hybridMultilevel"/>
    <w:tmpl w:val="0D723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704AA6"/>
    <w:multiLevelType w:val="hybridMultilevel"/>
    <w:tmpl w:val="FF6C89C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9"/>
  </w:num>
  <w:num w:numId="4">
    <w:abstractNumId w:val="20"/>
  </w:num>
  <w:num w:numId="5">
    <w:abstractNumId w:val="1"/>
  </w:num>
  <w:num w:numId="6">
    <w:abstractNumId w:val="6"/>
  </w:num>
  <w:num w:numId="7">
    <w:abstractNumId w:val="12"/>
  </w:num>
  <w:num w:numId="8">
    <w:abstractNumId w:val="14"/>
  </w:num>
  <w:num w:numId="9">
    <w:abstractNumId w:val="10"/>
  </w:num>
  <w:num w:numId="10">
    <w:abstractNumId w:val="15"/>
  </w:num>
  <w:num w:numId="11">
    <w:abstractNumId w:val="22"/>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num>
  <w:num w:numId="15">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
  </w:num>
  <w:num w:numId="18">
    <w:abstractNumId w:val="7"/>
  </w:num>
  <w:num w:numId="19">
    <w:abstractNumId w:val="21"/>
  </w:num>
  <w:num w:numId="20">
    <w:abstractNumId w:val="0"/>
  </w:num>
  <w:num w:numId="21">
    <w:abstractNumId w:val="23"/>
  </w:num>
  <w:num w:numId="22">
    <w:abstractNumId w:val="16"/>
  </w:num>
  <w:num w:numId="23">
    <w:abstractNumId w:val="13"/>
  </w:num>
  <w:num w:numId="24">
    <w:abstractNumId w:val="2"/>
  </w:num>
  <w:num w:numId="25">
    <w:abstractNumId w:val="19"/>
  </w:num>
  <w:num w:numId="26">
    <w:abstractNumId w:val="27"/>
  </w:num>
  <w:num w:numId="27">
    <w:abstractNumId w:val="18"/>
  </w:num>
  <w:num w:numId="28">
    <w:abstractNumId w:val="26"/>
  </w:num>
  <w:num w:numId="29">
    <w:abstractNumId w:val="11"/>
  </w:num>
  <w:num w:numId="30">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1E11"/>
    <w:rsid w:val="0001246D"/>
    <w:rsid w:val="000127C4"/>
    <w:rsid w:val="00013CB8"/>
    <w:rsid w:val="00013F54"/>
    <w:rsid w:val="00014693"/>
    <w:rsid w:val="00014E2C"/>
    <w:rsid w:val="00015330"/>
    <w:rsid w:val="0001565F"/>
    <w:rsid w:val="00015CD7"/>
    <w:rsid w:val="0001701A"/>
    <w:rsid w:val="000176F5"/>
    <w:rsid w:val="00017C43"/>
    <w:rsid w:val="000205C0"/>
    <w:rsid w:val="00020BFF"/>
    <w:rsid w:val="000221DC"/>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66274"/>
    <w:rsid w:val="00070BB3"/>
    <w:rsid w:val="00070CDD"/>
    <w:rsid w:val="00070FE0"/>
    <w:rsid w:val="00072EDF"/>
    <w:rsid w:val="000737BB"/>
    <w:rsid w:val="00073C97"/>
    <w:rsid w:val="00074739"/>
    <w:rsid w:val="000749A0"/>
    <w:rsid w:val="00075247"/>
    <w:rsid w:val="000758AB"/>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818"/>
    <w:rsid w:val="000912E3"/>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51C7"/>
    <w:rsid w:val="000C6CBB"/>
    <w:rsid w:val="000C6D76"/>
    <w:rsid w:val="000C6E31"/>
    <w:rsid w:val="000C7168"/>
    <w:rsid w:val="000D0344"/>
    <w:rsid w:val="000D1440"/>
    <w:rsid w:val="000D3B23"/>
    <w:rsid w:val="000D468C"/>
    <w:rsid w:val="000D5B88"/>
    <w:rsid w:val="000D5EC9"/>
    <w:rsid w:val="000E02F8"/>
    <w:rsid w:val="000E03F5"/>
    <w:rsid w:val="000E13C9"/>
    <w:rsid w:val="000E1FA1"/>
    <w:rsid w:val="000E301C"/>
    <w:rsid w:val="000E305A"/>
    <w:rsid w:val="000E3370"/>
    <w:rsid w:val="000E33C3"/>
    <w:rsid w:val="000E4329"/>
    <w:rsid w:val="000E4DC6"/>
    <w:rsid w:val="000E558F"/>
    <w:rsid w:val="000E5717"/>
    <w:rsid w:val="000E5C17"/>
    <w:rsid w:val="000E71F2"/>
    <w:rsid w:val="000E7C81"/>
    <w:rsid w:val="000F00A7"/>
    <w:rsid w:val="000F025B"/>
    <w:rsid w:val="000F1FC4"/>
    <w:rsid w:val="000F2D41"/>
    <w:rsid w:val="000F3FC1"/>
    <w:rsid w:val="000F446E"/>
    <w:rsid w:val="000F5047"/>
    <w:rsid w:val="000F5428"/>
    <w:rsid w:val="000F6965"/>
    <w:rsid w:val="000F6BC8"/>
    <w:rsid w:val="000F6E6D"/>
    <w:rsid w:val="000F7A9D"/>
    <w:rsid w:val="000F7B91"/>
    <w:rsid w:val="00100151"/>
    <w:rsid w:val="00100609"/>
    <w:rsid w:val="00100BFE"/>
    <w:rsid w:val="00101C00"/>
    <w:rsid w:val="00101C0B"/>
    <w:rsid w:val="001024B9"/>
    <w:rsid w:val="00102680"/>
    <w:rsid w:val="001053B5"/>
    <w:rsid w:val="0010634F"/>
    <w:rsid w:val="00107782"/>
    <w:rsid w:val="001078A4"/>
    <w:rsid w:val="00107EFF"/>
    <w:rsid w:val="00107FF6"/>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BEE"/>
    <w:rsid w:val="00117C03"/>
    <w:rsid w:val="00117E84"/>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36184"/>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999"/>
    <w:rsid w:val="00147C10"/>
    <w:rsid w:val="0015009A"/>
    <w:rsid w:val="00150551"/>
    <w:rsid w:val="0015093A"/>
    <w:rsid w:val="00150FD5"/>
    <w:rsid w:val="00152608"/>
    <w:rsid w:val="001551A2"/>
    <w:rsid w:val="0015526C"/>
    <w:rsid w:val="00156B6D"/>
    <w:rsid w:val="00156BF8"/>
    <w:rsid w:val="00157372"/>
    <w:rsid w:val="0016006A"/>
    <w:rsid w:val="0016044E"/>
    <w:rsid w:val="00160C4A"/>
    <w:rsid w:val="00160DF5"/>
    <w:rsid w:val="001636D5"/>
    <w:rsid w:val="00163EEC"/>
    <w:rsid w:val="00165014"/>
    <w:rsid w:val="001666EC"/>
    <w:rsid w:val="001679FD"/>
    <w:rsid w:val="0017100B"/>
    <w:rsid w:val="00171104"/>
    <w:rsid w:val="00171619"/>
    <w:rsid w:val="00171F68"/>
    <w:rsid w:val="0017283A"/>
    <w:rsid w:val="0017425F"/>
    <w:rsid w:val="00176961"/>
    <w:rsid w:val="00177369"/>
    <w:rsid w:val="001775C4"/>
    <w:rsid w:val="001778DC"/>
    <w:rsid w:val="00177ED9"/>
    <w:rsid w:val="0018017B"/>
    <w:rsid w:val="00181069"/>
    <w:rsid w:val="001818C8"/>
    <w:rsid w:val="00184EF7"/>
    <w:rsid w:val="00185A40"/>
    <w:rsid w:val="001860A0"/>
    <w:rsid w:val="001871A8"/>
    <w:rsid w:val="00192266"/>
    <w:rsid w:val="0019227A"/>
    <w:rsid w:val="00194D63"/>
    <w:rsid w:val="001950C7"/>
    <w:rsid w:val="00195650"/>
    <w:rsid w:val="001977C8"/>
    <w:rsid w:val="00197C7B"/>
    <w:rsid w:val="001A1693"/>
    <w:rsid w:val="001A1B88"/>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5E"/>
    <w:rsid w:val="001B48BA"/>
    <w:rsid w:val="001B511A"/>
    <w:rsid w:val="001B57B0"/>
    <w:rsid w:val="001B6380"/>
    <w:rsid w:val="001B6CDE"/>
    <w:rsid w:val="001B7CA3"/>
    <w:rsid w:val="001B7EB1"/>
    <w:rsid w:val="001B7FC0"/>
    <w:rsid w:val="001C022C"/>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3FDA"/>
    <w:rsid w:val="001F46A0"/>
    <w:rsid w:val="001F4F2F"/>
    <w:rsid w:val="001F5B17"/>
    <w:rsid w:val="001F6117"/>
    <w:rsid w:val="001F704D"/>
    <w:rsid w:val="001F7A97"/>
    <w:rsid w:val="00200340"/>
    <w:rsid w:val="002010F1"/>
    <w:rsid w:val="0020116F"/>
    <w:rsid w:val="0020138F"/>
    <w:rsid w:val="00201673"/>
    <w:rsid w:val="002023A8"/>
    <w:rsid w:val="002023FE"/>
    <w:rsid w:val="002042A1"/>
    <w:rsid w:val="00204A12"/>
    <w:rsid w:val="0020587A"/>
    <w:rsid w:val="00205938"/>
    <w:rsid w:val="00205B9C"/>
    <w:rsid w:val="00206268"/>
    <w:rsid w:val="00206464"/>
    <w:rsid w:val="00206EF0"/>
    <w:rsid w:val="00207048"/>
    <w:rsid w:val="00207793"/>
    <w:rsid w:val="002107B2"/>
    <w:rsid w:val="0021160E"/>
    <w:rsid w:val="0021178B"/>
    <w:rsid w:val="00212651"/>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9CF"/>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255C"/>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30BE"/>
    <w:rsid w:val="002536A1"/>
    <w:rsid w:val="00253E55"/>
    <w:rsid w:val="00254725"/>
    <w:rsid w:val="0025626B"/>
    <w:rsid w:val="00257195"/>
    <w:rsid w:val="002571BB"/>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D12"/>
    <w:rsid w:val="00276CD2"/>
    <w:rsid w:val="00277A1E"/>
    <w:rsid w:val="00277E46"/>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5DB2"/>
    <w:rsid w:val="002A622D"/>
    <w:rsid w:val="002A6701"/>
    <w:rsid w:val="002A6B38"/>
    <w:rsid w:val="002A6FBE"/>
    <w:rsid w:val="002B0689"/>
    <w:rsid w:val="002B1C9E"/>
    <w:rsid w:val="002B1E85"/>
    <w:rsid w:val="002B2545"/>
    <w:rsid w:val="002B3654"/>
    <w:rsid w:val="002B3A99"/>
    <w:rsid w:val="002B4407"/>
    <w:rsid w:val="002B4A9F"/>
    <w:rsid w:val="002B565A"/>
    <w:rsid w:val="002B59FE"/>
    <w:rsid w:val="002B689A"/>
    <w:rsid w:val="002B7766"/>
    <w:rsid w:val="002C0977"/>
    <w:rsid w:val="002C24E5"/>
    <w:rsid w:val="002C285E"/>
    <w:rsid w:val="002C28CD"/>
    <w:rsid w:val="002C3F9C"/>
    <w:rsid w:val="002C4BB7"/>
    <w:rsid w:val="002C5758"/>
    <w:rsid w:val="002C5BCD"/>
    <w:rsid w:val="002C6326"/>
    <w:rsid w:val="002C63B6"/>
    <w:rsid w:val="002C7216"/>
    <w:rsid w:val="002C73CF"/>
    <w:rsid w:val="002C7B02"/>
    <w:rsid w:val="002D0FCA"/>
    <w:rsid w:val="002D171A"/>
    <w:rsid w:val="002D1B0B"/>
    <w:rsid w:val="002D1D19"/>
    <w:rsid w:val="002D24E0"/>
    <w:rsid w:val="002D2817"/>
    <w:rsid w:val="002D2931"/>
    <w:rsid w:val="002D2B06"/>
    <w:rsid w:val="002D32AD"/>
    <w:rsid w:val="002D33F1"/>
    <w:rsid w:val="002D3416"/>
    <w:rsid w:val="002D3445"/>
    <w:rsid w:val="002D36B6"/>
    <w:rsid w:val="002D3F6E"/>
    <w:rsid w:val="002D4229"/>
    <w:rsid w:val="002D4826"/>
    <w:rsid w:val="002D4B06"/>
    <w:rsid w:val="002D4DCF"/>
    <w:rsid w:val="002D59D1"/>
    <w:rsid w:val="002D6036"/>
    <w:rsid w:val="002D721E"/>
    <w:rsid w:val="002D756C"/>
    <w:rsid w:val="002E02BB"/>
    <w:rsid w:val="002E068A"/>
    <w:rsid w:val="002E0B07"/>
    <w:rsid w:val="002E0E6D"/>
    <w:rsid w:val="002E12E6"/>
    <w:rsid w:val="002E16EB"/>
    <w:rsid w:val="002E1BFF"/>
    <w:rsid w:val="002E2184"/>
    <w:rsid w:val="002E2C3E"/>
    <w:rsid w:val="002E3EF6"/>
    <w:rsid w:val="002E4216"/>
    <w:rsid w:val="002E44F4"/>
    <w:rsid w:val="002E47A2"/>
    <w:rsid w:val="002E4C5F"/>
    <w:rsid w:val="002E4EE2"/>
    <w:rsid w:val="002E56C7"/>
    <w:rsid w:val="002E5A45"/>
    <w:rsid w:val="002E5E1A"/>
    <w:rsid w:val="002E71D9"/>
    <w:rsid w:val="002E74B9"/>
    <w:rsid w:val="002E7B0C"/>
    <w:rsid w:val="002F03BC"/>
    <w:rsid w:val="002F1E63"/>
    <w:rsid w:val="002F2315"/>
    <w:rsid w:val="002F26AC"/>
    <w:rsid w:val="002F33C7"/>
    <w:rsid w:val="002F4309"/>
    <w:rsid w:val="002F4657"/>
    <w:rsid w:val="002F4B03"/>
    <w:rsid w:val="002F4DA2"/>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9D9"/>
    <w:rsid w:val="00310AAF"/>
    <w:rsid w:val="00310F20"/>
    <w:rsid w:val="00311090"/>
    <w:rsid w:val="0031179C"/>
    <w:rsid w:val="00312856"/>
    <w:rsid w:val="00312ADD"/>
    <w:rsid w:val="0031337E"/>
    <w:rsid w:val="0031543D"/>
    <w:rsid w:val="00315E81"/>
    <w:rsid w:val="00315F2F"/>
    <w:rsid w:val="00316A3A"/>
    <w:rsid w:val="00316C0C"/>
    <w:rsid w:val="00316D12"/>
    <w:rsid w:val="00316D4A"/>
    <w:rsid w:val="003205DA"/>
    <w:rsid w:val="003208C3"/>
    <w:rsid w:val="0032128F"/>
    <w:rsid w:val="0032143F"/>
    <w:rsid w:val="003226C7"/>
    <w:rsid w:val="00322BF9"/>
    <w:rsid w:val="003246A2"/>
    <w:rsid w:val="00324E7A"/>
    <w:rsid w:val="00324EF2"/>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2D5"/>
    <w:rsid w:val="00340792"/>
    <w:rsid w:val="00340812"/>
    <w:rsid w:val="00340FC5"/>
    <w:rsid w:val="00341115"/>
    <w:rsid w:val="00342A3B"/>
    <w:rsid w:val="00342E26"/>
    <w:rsid w:val="00342E9D"/>
    <w:rsid w:val="003436A3"/>
    <w:rsid w:val="00343FB8"/>
    <w:rsid w:val="003444AB"/>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88D"/>
    <w:rsid w:val="00375EEF"/>
    <w:rsid w:val="0037639E"/>
    <w:rsid w:val="003775FD"/>
    <w:rsid w:val="0038032D"/>
    <w:rsid w:val="00380EBB"/>
    <w:rsid w:val="003819DC"/>
    <w:rsid w:val="00381C0D"/>
    <w:rsid w:val="00381F6C"/>
    <w:rsid w:val="00382B41"/>
    <w:rsid w:val="00383071"/>
    <w:rsid w:val="00384193"/>
    <w:rsid w:val="00384EED"/>
    <w:rsid w:val="003851CE"/>
    <w:rsid w:val="003852F4"/>
    <w:rsid w:val="003857CF"/>
    <w:rsid w:val="0038586B"/>
    <w:rsid w:val="003862C3"/>
    <w:rsid w:val="00386F70"/>
    <w:rsid w:val="00387478"/>
    <w:rsid w:val="00387985"/>
    <w:rsid w:val="00390B19"/>
    <w:rsid w:val="00390EDA"/>
    <w:rsid w:val="003916BF"/>
    <w:rsid w:val="00391BD4"/>
    <w:rsid w:val="00391BE3"/>
    <w:rsid w:val="003923AD"/>
    <w:rsid w:val="00393220"/>
    <w:rsid w:val="00393AB1"/>
    <w:rsid w:val="00393C91"/>
    <w:rsid w:val="00393FA3"/>
    <w:rsid w:val="0039412B"/>
    <w:rsid w:val="00394CE1"/>
    <w:rsid w:val="00394CF5"/>
    <w:rsid w:val="0039604D"/>
    <w:rsid w:val="00396450"/>
    <w:rsid w:val="00396D08"/>
    <w:rsid w:val="003977B1"/>
    <w:rsid w:val="003A2977"/>
    <w:rsid w:val="003A2B99"/>
    <w:rsid w:val="003A2DC0"/>
    <w:rsid w:val="003A2E9C"/>
    <w:rsid w:val="003A38B6"/>
    <w:rsid w:val="003A41E4"/>
    <w:rsid w:val="003A4D86"/>
    <w:rsid w:val="003A4FE1"/>
    <w:rsid w:val="003A557A"/>
    <w:rsid w:val="003A5726"/>
    <w:rsid w:val="003A5B8B"/>
    <w:rsid w:val="003A6006"/>
    <w:rsid w:val="003A67E1"/>
    <w:rsid w:val="003A6D6C"/>
    <w:rsid w:val="003A754E"/>
    <w:rsid w:val="003B2C5E"/>
    <w:rsid w:val="003B3117"/>
    <w:rsid w:val="003B39D6"/>
    <w:rsid w:val="003B461F"/>
    <w:rsid w:val="003B52D6"/>
    <w:rsid w:val="003B5800"/>
    <w:rsid w:val="003B5A40"/>
    <w:rsid w:val="003B7703"/>
    <w:rsid w:val="003B7C7F"/>
    <w:rsid w:val="003B7D4F"/>
    <w:rsid w:val="003B7D53"/>
    <w:rsid w:val="003C1312"/>
    <w:rsid w:val="003C1645"/>
    <w:rsid w:val="003C3310"/>
    <w:rsid w:val="003C4C53"/>
    <w:rsid w:val="003C61BC"/>
    <w:rsid w:val="003C6D51"/>
    <w:rsid w:val="003C7216"/>
    <w:rsid w:val="003C7845"/>
    <w:rsid w:val="003D0F1F"/>
    <w:rsid w:val="003D17A2"/>
    <w:rsid w:val="003D1A37"/>
    <w:rsid w:val="003D23A1"/>
    <w:rsid w:val="003D349F"/>
    <w:rsid w:val="003D3B12"/>
    <w:rsid w:val="003D4B4C"/>
    <w:rsid w:val="003D4CBF"/>
    <w:rsid w:val="003D5DCB"/>
    <w:rsid w:val="003D6692"/>
    <w:rsid w:val="003D674A"/>
    <w:rsid w:val="003D6F36"/>
    <w:rsid w:val="003D7BB9"/>
    <w:rsid w:val="003E04AF"/>
    <w:rsid w:val="003E0E02"/>
    <w:rsid w:val="003E0E80"/>
    <w:rsid w:val="003E11E0"/>
    <w:rsid w:val="003E2447"/>
    <w:rsid w:val="003E3ABC"/>
    <w:rsid w:val="003E47BE"/>
    <w:rsid w:val="003E4F0B"/>
    <w:rsid w:val="003E576C"/>
    <w:rsid w:val="003E633B"/>
    <w:rsid w:val="003E6445"/>
    <w:rsid w:val="003E6759"/>
    <w:rsid w:val="003E6806"/>
    <w:rsid w:val="003E6939"/>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0B3"/>
    <w:rsid w:val="003F7C50"/>
    <w:rsid w:val="0040242D"/>
    <w:rsid w:val="00405A40"/>
    <w:rsid w:val="0040619E"/>
    <w:rsid w:val="004068BB"/>
    <w:rsid w:val="0040734E"/>
    <w:rsid w:val="00407AFD"/>
    <w:rsid w:val="00407F9F"/>
    <w:rsid w:val="004122AC"/>
    <w:rsid w:val="004131D9"/>
    <w:rsid w:val="0041390E"/>
    <w:rsid w:val="00414BB3"/>
    <w:rsid w:val="00415963"/>
    <w:rsid w:val="00415BCF"/>
    <w:rsid w:val="00416306"/>
    <w:rsid w:val="0041669D"/>
    <w:rsid w:val="00416961"/>
    <w:rsid w:val="00416AC5"/>
    <w:rsid w:val="00416B3B"/>
    <w:rsid w:val="004201F7"/>
    <w:rsid w:val="0042099A"/>
    <w:rsid w:val="00420A5D"/>
    <w:rsid w:val="00421EAB"/>
    <w:rsid w:val="00422F69"/>
    <w:rsid w:val="004253B9"/>
    <w:rsid w:val="0042735E"/>
    <w:rsid w:val="0043083B"/>
    <w:rsid w:val="00431E9D"/>
    <w:rsid w:val="00432019"/>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48D"/>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603D4"/>
    <w:rsid w:val="0046072B"/>
    <w:rsid w:val="004607BA"/>
    <w:rsid w:val="00460DFE"/>
    <w:rsid w:val="004612A8"/>
    <w:rsid w:val="00461BC9"/>
    <w:rsid w:val="00462325"/>
    <w:rsid w:val="0046249C"/>
    <w:rsid w:val="0046486C"/>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E0"/>
    <w:rsid w:val="004938DF"/>
    <w:rsid w:val="00493A4F"/>
    <w:rsid w:val="00493D19"/>
    <w:rsid w:val="0049407E"/>
    <w:rsid w:val="004943C9"/>
    <w:rsid w:val="00494A79"/>
    <w:rsid w:val="00494E96"/>
    <w:rsid w:val="00495A6C"/>
    <w:rsid w:val="00496A9B"/>
    <w:rsid w:val="00497167"/>
    <w:rsid w:val="004972A4"/>
    <w:rsid w:val="00497F40"/>
    <w:rsid w:val="004A00B1"/>
    <w:rsid w:val="004A057E"/>
    <w:rsid w:val="004A0597"/>
    <w:rsid w:val="004A0657"/>
    <w:rsid w:val="004A1183"/>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171E"/>
    <w:rsid w:val="004B3D21"/>
    <w:rsid w:val="004B4C38"/>
    <w:rsid w:val="004B52E1"/>
    <w:rsid w:val="004B5426"/>
    <w:rsid w:val="004B5622"/>
    <w:rsid w:val="004B7249"/>
    <w:rsid w:val="004B73E3"/>
    <w:rsid w:val="004B7988"/>
    <w:rsid w:val="004C1046"/>
    <w:rsid w:val="004C14E9"/>
    <w:rsid w:val="004C1DF2"/>
    <w:rsid w:val="004C1E9F"/>
    <w:rsid w:val="004C3296"/>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79B"/>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DB4"/>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2187"/>
    <w:rsid w:val="00522396"/>
    <w:rsid w:val="005223F3"/>
    <w:rsid w:val="00522A48"/>
    <w:rsid w:val="00523857"/>
    <w:rsid w:val="00523B56"/>
    <w:rsid w:val="005242AC"/>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57B3"/>
    <w:rsid w:val="00536391"/>
    <w:rsid w:val="005365BE"/>
    <w:rsid w:val="005370F9"/>
    <w:rsid w:val="00537FEB"/>
    <w:rsid w:val="0054059A"/>
    <w:rsid w:val="00541256"/>
    <w:rsid w:val="00541684"/>
    <w:rsid w:val="0054251E"/>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5EE"/>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31DD"/>
    <w:rsid w:val="00583D3F"/>
    <w:rsid w:val="0058463A"/>
    <w:rsid w:val="0058472F"/>
    <w:rsid w:val="00584912"/>
    <w:rsid w:val="00586396"/>
    <w:rsid w:val="005865D8"/>
    <w:rsid w:val="00586DD7"/>
    <w:rsid w:val="00586F21"/>
    <w:rsid w:val="00587E59"/>
    <w:rsid w:val="00591B67"/>
    <w:rsid w:val="00591F90"/>
    <w:rsid w:val="00592C71"/>
    <w:rsid w:val="00593412"/>
    <w:rsid w:val="005936AE"/>
    <w:rsid w:val="005936AF"/>
    <w:rsid w:val="00593CFF"/>
    <w:rsid w:val="005944E5"/>
    <w:rsid w:val="005948FA"/>
    <w:rsid w:val="00594AD5"/>
    <w:rsid w:val="0059611C"/>
    <w:rsid w:val="00596146"/>
    <w:rsid w:val="005A17C9"/>
    <w:rsid w:val="005A214D"/>
    <w:rsid w:val="005A2C0F"/>
    <w:rsid w:val="005A2E91"/>
    <w:rsid w:val="005A3E77"/>
    <w:rsid w:val="005A3FF2"/>
    <w:rsid w:val="005A5317"/>
    <w:rsid w:val="005A5B67"/>
    <w:rsid w:val="005A5B8B"/>
    <w:rsid w:val="005A6F63"/>
    <w:rsid w:val="005A77C6"/>
    <w:rsid w:val="005B0621"/>
    <w:rsid w:val="005B0B42"/>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3CA"/>
    <w:rsid w:val="005D46A2"/>
    <w:rsid w:val="005D54EC"/>
    <w:rsid w:val="005D5A2E"/>
    <w:rsid w:val="005E0079"/>
    <w:rsid w:val="005E066C"/>
    <w:rsid w:val="005E23FE"/>
    <w:rsid w:val="005E2C44"/>
    <w:rsid w:val="005E300B"/>
    <w:rsid w:val="005E3280"/>
    <w:rsid w:val="005E39B7"/>
    <w:rsid w:val="005E5A4E"/>
    <w:rsid w:val="005E64D8"/>
    <w:rsid w:val="005E655E"/>
    <w:rsid w:val="005F0E08"/>
    <w:rsid w:val="005F1896"/>
    <w:rsid w:val="005F22F7"/>
    <w:rsid w:val="005F40A0"/>
    <w:rsid w:val="005F48CD"/>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4D"/>
    <w:rsid w:val="00610758"/>
    <w:rsid w:val="0061083C"/>
    <w:rsid w:val="0061138D"/>
    <w:rsid w:val="00611BAA"/>
    <w:rsid w:val="00611D7A"/>
    <w:rsid w:val="00612B37"/>
    <w:rsid w:val="00614995"/>
    <w:rsid w:val="00614FC3"/>
    <w:rsid w:val="00615149"/>
    <w:rsid w:val="00615C80"/>
    <w:rsid w:val="00615EEE"/>
    <w:rsid w:val="00616E0D"/>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1F54"/>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323"/>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F1C"/>
    <w:rsid w:val="00662626"/>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6CB"/>
    <w:rsid w:val="006726F6"/>
    <w:rsid w:val="006734A8"/>
    <w:rsid w:val="00673B4E"/>
    <w:rsid w:val="00673E5A"/>
    <w:rsid w:val="00673F38"/>
    <w:rsid w:val="00674975"/>
    <w:rsid w:val="00674A87"/>
    <w:rsid w:val="00674B31"/>
    <w:rsid w:val="00675414"/>
    <w:rsid w:val="006765FF"/>
    <w:rsid w:val="006803A7"/>
    <w:rsid w:val="00681497"/>
    <w:rsid w:val="00681ED0"/>
    <w:rsid w:val="00683590"/>
    <w:rsid w:val="00683A98"/>
    <w:rsid w:val="0068422A"/>
    <w:rsid w:val="00685289"/>
    <w:rsid w:val="006853A9"/>
    <w:rsid w:val="00685676"/>
    <w:rsid w:val="00685CB5"/>
    <w:rsid w:val="00685F02"/>
    <w:rsid w:val="0068764D"/>
    <w:rsid w:val="006906C2"/>
    <w:rsid w:val="00690D77"/>
    <w:rsid w:val="0069236B"/>
    <w:rsid w:val="00692663"/>
    <w:rsid w:val="006926A0"/>
    <w:rsid w:val="00693A52"/>
    <w:rsid w:val="00694F02"/>
    <w:rsid w:val="00696285"/>
    <w:rsid w:val="006965BD"/>
    <w:rsid w:val="00697466"/>
    <w:rsid w:val="00697D80"/>
    <w:rsid w:val="006A1731"/>
    <w:rsid w:val="006A173D"/>
    <w:rsid w:val="006A17FB"/>
    <w:rsid w:val="006A2D3E"/>
    <w:rsid w:val="006A30C5"/>
    <w:rsid w:val="006A3C50"/>
    <w:rsid w:val="006A443D"/>
    <w:rsid w:val="006A4BC4"/>
    <w:rsid w:val="006A664F"/>
    <w:rsid w:val="006A6838"/>
    <w:rsid w:val="006A6996"/>
    <w:rsid w:val="006A6C31"/>
    <w:rsid w:val="006A716F"/>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14A"/>
    <w:rsid w:val="006C122B"/>
    <w:rsid w:val="006C1EE5"/>
    <w:rsid w:val="006C29B2"/>
    <w:rsid w:val="006C2B07"/>
    <w:rsid w:val="006C33B9"/>
    <w:rsid w:val="006C366D"/>
    <w:rsid w:val="006C3E60"/>
    <w:rsid w:val="006C4736"/>
    <w:rsid w:val="006C481F"/>
    <w:rsid w:val="006C488B"/>
    <w:rsid w:val="006C62DC"/>
    <w:rsid w:val="006C6605"/>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E0B36"/>
    <w:rsid w:val="006E0B67"/>
    <w:rsid w:val="006E0CB0"/>
    <w:rsid w:val="006E0DB9"/>
    <w:rsid w:val="006E1E94"/>
    <w:rsid w:val="006E208E"/>
    <w:rsid w:val="006E21E4"/>
    <w:rsid w:val="006E3A1C"/>
    <w:rsid w:val="006E46B3"/>
    <w:rsid w:val="006E5374"/>
    <w:rsid w:val="006E59BA"/>
    <w:rsid w:val="006E63D5"/>
    <w:rsid w:val="006E7ABB"/>
    <w:rsid w:val="006E7FEE"/>
    <w:rsid w:val="006F029F"/>
    <w:rsid w:val="006F043B"/>
    <w:rsid w:val="006F0566"/>
    <w:rsid w:val="006F1D76"/>
    <w:rsid w:val="006F295F"/>
    <w:rsid w:val="006F3F78"/>
    <w:rsid w:val="006F495F"/>
    <w:rsid w:val="006F4DAF"/>
    <w:rsid w:val="006F4F50"/>
    <w:rsid w:val="006F53C4"/>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478"/>
    <w:rsid w:val="00703566"/>
    <w:rsid w:val="00703CB7"/>
    <w:rsid w:val="00703ED8"/>
    <w:rsid w:val="00703F1B"/>
    <w:rsid w:val="007041D2"/>
    <w:rsid w:val="00705FA1"/>
    <w:rsid w:val="007060C9"/>
    <w:rsid w:val="00707064"/>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503B9"/>
    <w:rsid w:val="007506E8"/>
    <w:rsid w:val="0075158B"/>
    <w:rsid w:val="0075286F"/>
    <w:rsid w:val="007538D1"/>
    <w:rsid w:val="00753A02"/>
    <w:rsid w:val="0075402D"/>
    <w:rsid w:val="00754097"/>
    <w:rsid w:val="00754854"/>
    <w:rsid w:val="00757F5A"/>
    <w:rsid w:val="00760943"/>
    <w:rsid w:val="00761095"/>
    <w:rsid w:val="00761AD4"/>
    <w:rsid w:val="0076209E"/>
    <w:rsid w:val="007620DD"/>
    <w:rsid w:val="007629AE"/>
    <w:rsid w:val="00762E80"/>
    <w:rsid w:val="00764D4E"/>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4DDA"/>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32E5"/>
    <w:rsid w:val="007A3695"/>
    <w:rsid w:val="007A4999"/>
    <w:rsid w:val="007A4CD1"/>
    <w:rsid w:val="007A5589"/>
    <w:rsid w:val="007A7292"/>
    <w:rsid w:val="007A76A0"/>
    <w:rsid w:val="007A7F18"/>
    <w:rsid w:val="007B1D5F"/>
    <w:rsid w:val="007B446A"/>
    <w:rsid w:val="007B512A"/>
    <w:rsid w:val="007B5849"/>
    <w:rsid w:val="007B5967"/>
    <w:rsid w:val="007B6697"/>
    <w:rsid w:val="007B6720"/>
    <w:rsid w:val="007B744C"/>
    <w:rsid w:val="007B74F1"/>
    <w:rsid w:val="007C0D6B"/>
    <w:rsid w:val="007C1493"/>
    <w:rsid w:val="007C1ABF"/>
    <w:rsid w:val="007C2BF9"/>
    <w:rsid w:val="007C31E4"/>
    <w:rsid w:val="007C377C"/>
    <w:rsid w:val="007C39A6"/>
    <w:rsid w:val="007C3D26"/>
    <w:rsid w:val="007C4D2A"/>
    <w:rsid w:val="007C4F48"/>
    <w:rsid w:val="007C50C2"/>
    <w:rsid w:val="007C587E"/>
    <w:rsid w:val="007C6592"/>
    <w:rsid w:val="007C6B55"/>
    <w:rsid w:val="007D0D3A"/>
    <w:rsid w:val="007D10FB"/>
    <w:rsid w:val="007D11C7"/>
    <w:rsid w:val="007D180C"/>
    <w:rsid w:val="007D1F62"/>
    <w:rsid w:val="007D239F"/>
    <w:rsid w:val="007D36E2"/>
    <w:rsid w:val="007D36F1"/>
    <w:rsid w:val="007D3E81"/>
    <w:rsid w:val="007D4827"/>
    <w:rsid w:val="007D54F5"/>
    <w:rsid w:val="007D5A7A"/>
    <w:rsid w:val="007D6BB2"/>
    <w:rsid w:val="007D6BEB"/>
    <w:rsid w:val="007D7072"/>
    <w:rsid w:val="007D73EF"/>
    <w:rsid w:val="007E06D6"/>
    <w:rsid w:val="007E2042"/>
    <w:rsid w:val="007E220C"/>
    <w:rsid w:val="007E2488"/>
    <w:rsid w:val="007E2E1C"/>
    <w:rsid w:val="007E3B8F"/>
    <w:rsid w:val="007E6913"/>
    <w:rsid w:val="007E74CD"/>
    <w:rsid w:val="007E7FB5"/>
    <w:rsid w:val="007E7FB6"/>
    <w:rsid w:val="007F0AE8"/>
    <w:rsid w:val="007F0E6B"/>
    <w:rsid w:val="007F11E8"/>
    <w:rsid w:val="007F12FC"/>
    <w:rsid w:val="007F1803"/>
    <w:rsid w:val="007F2759"/>
    <w:rsid w:val="007F3CAA"/>
    <w:rsid w:val="007F4E74"/>
    <w:rsid w:val="007F749D"/>
    <w:rsid w:val="007F750E"/>
    <w:rsid w:val="007F75C0"/>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596A"/>
    <w:rsid w:val="00817946"/>
    <w:rsid w:val="00822F59"/>
    <w:rsid w:val="0082326C"/>
    <w:rsid w:val="008236A1"/>
    <w:rsid w:val="00823BD5"/>
    <w:rsid w:val="008242D3"/>
    <w:rsid w:val="00826975"/>
    <w:rsid w:val="00827178"/>
    <w:rsid w:val="008279BD"/>
    <w:rsid w:val="00827BE8"/>
    <w:rsid w:val="0083009B"/>
    <w:rsid w:val="0083056C"/>
    <w:rsid w:val="008316BD"/>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EEB"/>
    <w:rsid w:val="00840D71"/>
    <w:rsid w:val="008413D0"/>
    <w:rsid w:val="008421D3"/>
    <w:rsid w:val="00842F5B"/>
    <w:rsid w:val="0084390A"/>
    <w:rsid w:val="00843B67"/>
    <w:rsid w:val="0084422A"/>
    <w:rsid w:val="00845A4F"/>
    <w:rsid w:val="00846A3E"/>
    <w:rsid w:val="00846E9B"/>
    <w:rsid w:val="00847222"/>
    <w:rsid w:val="00847343"/>
    <w:rsid w:val="00850DCF"/>
    <w:rsid w:val="008525BE"/>
    <w:rsid w:val="008532A9"/>
    <w:rsid w:val="008537FC"/>
    <w:rsid w:val="00855B68"/>
    <w:rsid w:val="00855EEE"/>
    <w:rsid w:val="0085631C"/>
    <w:rsid w:val="0085641C"/>
    <w:rsid w:val="00857986"/>
    <w:rsid w:val="008607C5"/>
    <w:rsid w:val="0086080E"/>
    <w:rsid w:val="00862DDF"/>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1DEA"/>
    <w:rsid w:val="008820F4"/>
    <w:rsid w:val="008838A3"/>
    <w:rsid w:val="00883AE0"/>
    <w:rsid w:val="00883DE9"/>
    <w:rsid w:val="00883E88"/>
    <w:rsid w:val="008847F8"/>
    <w:rsid w:val="00884A7E"/>
    <w:rsid w:val="00884DB8"/>
    <w:rsid w:val="00884E52"/>
    <w:rsid w:val="008851E6"/>
    <w:rsid w:val="00885747"/>
    <w:rsid w:val="008858DC"/>
    <w:rsid w:val="00885EA4"/>
    <w:rsid w:val="008860B9"/>
    <w:rsid w:val="00890994"/>
    <w:rsid w:val="00890C7C"/>
    <w:rsid w:val="00890F8C"/>
    <w:rsid w:val="008922C2"/>
    <w:rsid w:val="00892701"/>
    <w:rsid w:val="008946B7"/>
    <w:rsid w:val="008953E5"/>
    <w:rsid w:val="008959DF"/>
    <w:rsid w:val="00897872"/>
    <w:rsid w:val="00897B92"/>
    <w:rsid w:val="008A0411"/>
    <w:rsid w:val="008A07B6"/>
    <w:rsid w:val="008A1845"/>
    <w:rsid w:val="008A27A4"/>
    <w:rsid w:val="008A437F"/>
    <w:rsid w:val="008A4B74"/>
    <w:rsid w:val="008A58C6"/>
    <w:rsid w:val="008A60C1"/>
    <w:rsid w:val="008A6681"/>
    <w:rsid w:val="008A6A6E"/>
    <w:rsid w:val="008A6E23"/>
    <w:rsid w:val="008A701C"/>
    <w:rsid w:val="008A7C51"/>
    <w:rsid w:val="008A7FD1"/>
    <w:rsid w:val="008B03C4"/>
    <w:rsid w:val="008B0704"/>
    <w:rsid w:val="008B1A4E"/>
    <w:rsid w:val="008B24D9"/>
    <w:rsid w:val="008B2503"/>
    <w:rsid w:val="008B2872"/>
    <w:rsid w:val="008B291E"/>
    <w:rsid w:val="008B34D0"/>
    <w:rsid w:val="008B35B1"/>
    <w:rsid w:val="008B5736"/>
    <w:rsid w:val="008B6BBE"/>
    <w:rsid w:val="008B751B"/>
    <w:rsid w:val="008C00E3"/>
    <w:rsid w:val="008C0604"/>
    <w:rsid w:val="008C09A9"/>
    <w:rsid w:val="008C0CFF"/>
    <w:rsid w:val="008C1811"/>
    <w:rsid w:val="008C195A"/>
    <w:rsid w:val="008C1E98"/>
    <w:rsid w:val="008C24C0"/>
    <w:rsid w:val="008C2871"/>
    <w:rsid w:val="008C3183"/>
    <w:rsid w:val="008C320D"/>
    <w:rsid w:val="008C434C"/>
    <w:rsid w:val="008C53F3"/>
    <w:rsid w:val="008C5D4C"/>
    <w:rsid w:val="008C65AD"/>
    <w:rsid w:val="008C7645"/>
    <w:rsid w:val="008C7D0D"/>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E0711"/>
    <w:rsid w:val="008E0875"/>
    <w:rsid w:val="008E120E"/>
    <w:rsid w:val="008E1397"/>
    <w:rsid w:val="008E28B8"/>
    <w:rsid w:val="008E2AE2"/>
    <w:rsid w:val="008E317F"/>
    <w:rsid w:val="008E35AA"/>
    <w:rsid w:val="008E35F0"/>
    <w:rsid w:val="008E48DB"/>
    <w:rsid w:val="008E4E54"/>
    <w:rsid w:val="008E566F"/>
    <w:rsid w:val="008E5A06"/>
    <w:rsid w:val="008E5CF9"/>
    <w:rsid w:val="008E5FA4"/>
    <w:rsid w:val="008E6D31"/>
    <w:rsid w:val="008E6E7D"/>
    <w:rsid w:val="008E726F"/>
    <w:rsid w:val="008E79CD"/>
    <w:rsid w:val="008E7DBA"/>
    <w:rsid w:val="008F0184"/>
    <w:rsid w:val="008F0BCE"/>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5476"/>
    <w:rsid w:val="00915C27"/>
    <w:rsid w:val="00915DF8"/>
    <w:rsid w:val="00916611"/>
    <w:rsid w:val="0091686E"/>
    <w:rsid w:val="0091692A"/>
    <w:rsid w:val="009173E2"/>
    <w:rsid w:val="0091792E"/>
    <w:rsid w:val="00920974"/>
    <w:rsid w:val="0092108A"/>
    <w:rsid w:val="009222D0"/>
    <w:rsid w:val="00922D7C"/>
    <w:rsid w:val="00923907"/>
    <w:rsid w:val="009239BB"/>
    <w:rsid w:val="00924582"/>
    <w:rsid w:val="00924F21"/>
    <w:rsid w:val="0092516E"/>
    <w:rsid w:val="00926114"/>
    <w:rsid w:val="00926886"/>
    <w:rsid w:val="00926D9A"/>
    <w:rsid w:val="00927857"/>
    <w:rsid w:val="009317D0"/>
    <w:rsid w:val="00931E63"/>
    <w:rsid w:val="00931E6A"/>
    <w:rsid w:val="00932114"/>
    <w:rsid w:val="00932AE1"/>
    <w:rsid w:val="00932F3F"/>
    <w:rsid w:val="009333A2"/>
    <w:rsid w:val="00933D96"/>
    <w:rsid w:val="009342BE"/>
    <w:rsid w:val="00934556"/>
    <w:rsid w:val="009345CA"/>
    <w:rsid w:val="00934889"/>
    <w:rsid w:val="00935166"/>
    <w:rsid w:val="00935487"/>
    <w:rsid w:val="00935985"/>
    <w:rsid w:val="0093654F"/>
    <w:rsid w:val="00937112"/>
    <w:rsid w:val="0093728A"/>
    <w:rsid w:val="0093757B"/>
    <w:rsid w:val="00937A8B"/>
    <w:rsid w:val="00937F89"/>
    <w:rsid w:val="009402D6"/>
    <w:rsid w:val="0094074A"/>
    <w:rsid w:val="00941FB6"/>
    <w:rsid w:val="009421CA"/>
    <w:rsid w:val="00942DAE"/>
    <w:rsid w:val="00942E79"/>
    <w:rsid w:val="009433E5"/>
    <w:rsid w:val="00943AAA"/>
    <w:rsid w:val="00943E00"/>
    <w:rsid w:val="00943F8E"/>
    <w:rsid w:val="00944C9F"/>
    <w:rsid w:val="00945DFC"/>
    <w:rsid w:val="00945F8E"/>
    <w:rsid w:val="009461AD"/>
    <w:rsid w:val="00946A2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612A1"/>
    <w:rsid w:val="00961780"/>
    <w:rsid w:val="00961F4D"/>
    <w:rsid w:val="009642BE"/>
    <w:rsid w:val="009642D6"/>
    <w:rsid w:val="00964DEA"/>
    <w:rsid w:val="00965C4B"/>
    <w:rsid w:val="00966677"/>
    <w:rsid w:val="00966E9C"/>
    <w:rsid w:val="00967109"/>
    <w:rsid w:val="00967BBC"/>
    <w:rsid w:val="00970245"/>
    <w:rsid w:val="00970271"/>
    <w:rsid w:val="00970950"/>
    <w:rsid w:val="00971D2B"/>
    <w:rsid w:val="00971E82"/>
    <w:rsid w:val="00972179"/>
    <w:rsid w:val="009730B0"/>
    <w:rsid w:val="00973E8E"/>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DE3"/>
    <w:rsid w:val="00987F4F"/>
    <w:rsid w:val="00990380"/>
    <w:rsid w:val="00990A84"/>
    <w:rsid w:val="00990FB1"/>
    <w:rsid w:val="00991380"/>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D0D"/>
    <w:rsid w:val="009A722D"/>
    <w:rsid w:val="009A7356"/>
    <w:rsid w:val="009A7B42"/>
    <w:rsid w:val="009A7D60"/>
    <w:rsid w:val="009A7D6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3DC"/>
    <w:rsid w:val="009C4690"/>
    <w:rsid w:val="009C4FD9"/>
    <w:rsid w:val="009C5FA0"/>
    <w:rsid w:val="009C7F67"/>
    <w:rsid w:val="009D0574"/>
    <w:rsid w:val="009D0770"/>
    <w:rsid w:val="009D119A"/>
    <w:rsid w:val="009D16FA"/>
    <w:rsid w:val="009D2EF1"/>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38E8"/>
    <w:rsid w:val="009F3A61"/>
    <w:rsid w:val="009F4256"/>
    <w:rsid w:val="009F458D"/>
    <w:rsid w:val="009F5C3D"/>
    <w:rsid w:val="009F6450"/>
    <w:rsid w:val="009F6C4F"/>
    <w:rsid w:val="009F7C31"/>
    <w:rsid w:val="009F7EF1"/>
    <w:rsid w:val="00A00590"/>
    <w:rsid w:val="00A007DD"/>
    <w:rsid w:val="00A03496"/>
    <w:rsid w:val="00A05D90"/>
    <w:rsid w:val="00A0622B"/>
    <w:rsid w:val="00A06BE4"/>
    <w:rsid w:val="00A06BFC"/>
    <w:rsid w:val="00A07ACA"/>
    <w:rsid w:val="00A10593"/>
    <w:rsid w:val="00A10749"/>
    <w:rsid w:val="00A1163E"/>
    <w:rsid w:val="00A11860"/>
    <w:rsid w:val="00A11DA6"/>
    <w:rsid w:val="00A12026"/>
    <w:rsid w:val="00A142CE"/>
    <w:rsid w:val="00A15490"/>
    <w:rsid w:val="00A15B3E"/>
    <w:rsid w:val="00A16333"/>
    <w:rsid w:val="00A16A4C"/>
    <w:rsid w:val="00A174F6"/>
    <w:rsid w:val="00A17DB6"/>
    <w:rsid w:val="00A20464"/>
    <w:rsid w:val="00A20EFF"/>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310D"/>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44DB"/>
    <w:rsid w:val="00A55128"/>
    <w:rsid w:val="00A55835"/>
    <w:rsid w:val="00A55CBD"/>
    <w:rsid w:val="00A56772"/>
    <w:rsid w:val="00A570EF"/>
    <w:rsid w:val="00A60619"/>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27"/>
    <w:rsid w:val="00A740DE"/>
    <w:rsid w:val="00A7420F"/>
    <w:rsid w:val="00A74B44"/>
    <w:rsid w:val="00A7613D"/>
    <w:rsid w:val="00A766B8"/>
    <w:rsid w:val="00A76980"/>
    <w:rsid w:val="00A8011C"/>
    <w:rsid w:val="00A816A6"/>
    <w:rsid w:val="00A81C95"/>
    <w:rsid w:val="00A8205B"/>
    <w:rsid w:val="00A8255B"/>
    <w:rsid w:val="00A82733"/>
    <w:rsid w:val="00A82EAB"/>
    <w:rsid w:val="00A83083"/>
    <w:rsid w:val="00A83254"/>
    <w:rsid w:val="00A83501"/>
    <w:rsid w:val="00A83E7D"/>
    <w:rsid w:val="00A83ED4"/>
    <w:rsid w:val="00A85669"/>
    <w:rsid w:val="00A861B1"/>
    <w:rsid w:val="00A863EE"/>
    <w:rsid w:val="00A875EF"/>
    <w:rsid w:val="00A879FD"/>
    <w:rsid w:val="00A91C3D"/>
    <w:rsid w:val="00A928E5"/>
    <w:rsid w:val="00A934D0"/>
    <w:rsid w:val="00A94392"/>
    <w:rsid w:val="00A954AC"/>
    <w:rsid w:val="00A95754"/>
    <w:rsid w:val="00A9721B"/>
    <w:rsid w:val="00AA0355"/>
    <w:rsid w:val="00AA046A"/>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2193"/>
    <w:rsid w:val="00AD22AC"/>
    <w:rsid w:val="00AD27D1"/>
    <w:rsid w:val="00AD2E87"/>
    <w:rsid w:val="00AD3B6A"/>
    <w:rsid w:val="00AD3BC3"/>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0B74"/>
    <w:rsid w:val="00AF1890"/>
    <w:rsid w:val="00AF19F8"/>
    <w:rsid w:val="00AF22BA"/>
    <w:rsid w:val="00AF2F57"/>
    <w:rsid w:val="00AF3473"/>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40BA4"/>
    <w:rsid w:val="00B40DC0"/>
    <w:rsid w:val="00B41217"/>
    <w:rsid w:val="00B41E30"/>
    <w:rsid w:val="00B42D10"/>
    <w:rsid w:val="00B4374E"/>
    <w:rsid w:val="00B44656"/>
    <w:rsid w:val="00B45A16"/>
    <w:rsid w:val="00B4694B"/>
    <w:rsid w:val="00B47C0A"/>
    <w:rsid w:val="00B50132"/>
    <w:rsid w:val="00B50621"/>
    <w:rsid w:val="00B50707"/>
    <w:rsid w:val="00B51609"/>
    <w:rsid w:val="00B51FA5"/>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705"/>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7873"/>
    <w:rsid w:val="00B87B22"/>
    <w:rsid w:val="00B90F40"/>
    <w:rsid w:val="00B90FD9"/>
    <w:rsid w:val="00B91474"/>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21E4"/>
    <w:rsid w:val="00BB399B"/>
    <w:rsid w:val="00BB39BF"/>
    <w:rsid w:val="00BB4174"/>
    <w:rsid w:val="00BB4CBA"/>
    <w:rsid w:val="00BB5613"/>
    <w:rsid w:val="00BB6430"/>
    <w:rsid w:val="00BB6769"/>
    <w:rsid w:val="00BB6A53"/>
    <w:rsid w:val="00BB6B31"/>
    <w:rsid w:val="00BB7367"/>
    <w:rsid w:val="00BB75BD"/>
    <w:rsid w:val="00BC0496"/>
    <w:rsid w:val="00BC15A4"/>
    <w:rsid w:val="00BC2514"/>
    <w:rsid w:val="00BC2BF1"/>
    <w:rsid w:val="00BC3573"/>
    <w:rsid w:val="00BC35B5"/>
    <w:rsid w:val="00BC39FF"/>
    <w:rsid w:val="00BC410E"/>
    <w:rsid w:val="00BC4269"/>
    <w:rsid w:val="00BC5578"/>
    <w:rsid w:val="00BC599B"/>
    <w:rsid w:val="00BC5AC5"/>
    <w:rsid w:val="00BC62FB"/>
    <w:rsid w:val="00BC6C4E"/>
    <w:rsid w:val="00BC6E48"/>
    <w:rsid w:val="00BC7455"/>
    <w:rsid w:val="00BC74B6"/>
    <w:rsid w:val="00BC776A"/>
    <w:rsid w:val="00BC7B5F"/>
    <w:rsid w:val="00BD00B1"/>
    <w:rsid w:val="00BD0E0B"/>
    <w:rsid w:val="00BD1937"/>
    <w:rsid w:val="00BD279D"/>
    <w:rsid w:val="00BD36FB"/>
    <w:rsid w:val="00BD52FA"/>
    <w:rsid w:val="00BD5AE8"/>
    <w:rsid w:val="00BD5E3C"/>
    <w:rsid w:val="00BD5F05"/>
    <w:rsid w:val="00BD5FCC"/>
    <w:rsid w:val="00BD64F8"/>
    <w:rsid w:val="00BD67E2"/>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F0B80"/>
    <w:rsid w:val="00BF21C3"/>
    <w:rsid w:val="00BF2782"/>
    <w:rsid w:val="00BF27E1"/>
    <w:rsid w:val="00BF29FD"/>
    <w:rsid w:val="00BF3830"/>
    <w:rsid w:val="00BF38BA"/>
    <w:rsid w:val="00BF394D"/>
    <w:rsid w:val="00BF3988"/>
    <w:rsid w:val="00BF3A83"/>
    <w:rsid w:val="00BF6172"/>
    <w:rsid w:val="00BF639F"/>
    <w:rsid w:val="00C0058C"/>
    <w:rsid w:val="00C006EC"/>
    <w:rsid w:val="00C00F42"/>
    <w:rsid w:val="00C018D4"/>
    <w:rsid w:val="00C019B5"/>
    <w:rsid w:val="00C019D3"/>
    <w:rsid w:val="00C03AEE"/>
    <w:rsid w:val="00C04139"/>
    <w:rsid w:val="00C042AF"/>
    <w:rsid w:val="00C04EE9"/>
    <w:rsid w:val="00C0604E"/>
    <w:rsid w:val="00C06126"/>
    <w:rsid w:val="00C06C41"/>
    <w:rsid w:val="00C06C7E"/>
    <w:rsid w:val="00C07AEA"/>
    <w:rsid w:val="00C10DFE"/>
    <w:rsid w:val="00C11012"/>
    <w:rsid w:val="00C11121"/>
    <w:rsid w:val="00C111A9"/>
    <w:rsid w:val="00C11712"/>
    <w:rsid w:val="00C118E0"/>
    <w:rsid w:val="00C136A6"/>
    <w:rsid w:val="00C138D6"/>
    <w:rsid w:val="00C1434A"/>
    <w:rsid w:val="00C1589E"/>
    <w:rsid w:val="00C16107"/>
    <w:rsid w:val="00C167B6"/>
    <w:rsid w:val="00C168C6"/>
    <w:rsid w:val="00C16A56"/>
    <w:rsid w:val="00C17D9F"/>
    <w:rsid w:val="00C20182"/>
    <w:rsid w:val="00C20F4E"/>
    <w:rsid w:val="00C20FCE"/>
    <w:rsid w:val="00C234B6"/>
    <w:rsid w:val="00C2412B"/>
    <w:rsid w:val="00C243AF"/>
    <w:rsid w:val="00C2448E"/>
    <w:rsid w:val="00C24A4F"/>
    <w:rsid w:val="00C24A98"/>
    <w:rsid w:val="00C24E1D"/>
    <w:rsid w:val="00C26A4C"/>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50D5"/>
    <w:rsid w:val="00C4539D"/>
    <w:rsid w:val="00C454A5"/>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56CB6"/>
    <w:rsid w:val="00C604D9"/>
    <w:rsid w:val="00C613E6"/>
    <w:rsid w:val="00C61BCD"/>
    <w:rsid w:val="00C61C41"/>
    <w:rsid w:val="00C626B2"/>
    <w:rsid w:val="00C6290F"/>
    <w:rsid w:val="00C62978"/>
    <w:rsid w:val="00C62A7B"/>
    <w:rsid w:val="00C63735"/>
    <w:rsid w:val="00C63C1A"/>
    <w:rsid w:val="00C63F0F"/>
    <w:rsid w:val="00C64816"/>
    <w:rsid w:val="00C673DC"/>
    <w:rsid w:val="00C67933"/>
    <w:rsid w:val="00C67B92"/>
    <w:rsid w:val="00C716CA"/>
    <w:rsid w:val="00C71E0A"/>
    <w:rsid w:val="00C722C5"/>
    <w:rsid w:val="00C73295"/>
    <w:rsid w:val="00C73C42"/>
    <w:rsid w:val="00C73CC1"/>
    <w:rsid w:val="00C74594"/>
    <w:rsid w:val="00C74835"/>
    <w:rsid w:val="00C7493C"/>
    <w:rsid w:val="00C74F31"/>
    <w:rsid w:val="00C75089"/>
    <w:rsid w:val="00C75FE4"/>
    <w:rsid w:val="00C774D3"/>
    <w:rsid w:val="00C8027C"/>
    <w:rsid w:val="00C8052D"/>
    <w:rsid w:val="00C806E9"/>
    <w:rsid w:val="00C809B9"/>
    <w:rsid w:val="00C81AB4"/>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87F6B"/>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3D2D"/>
    <w:rsid w:val="00CA4596"/>
    <w:rsid w:val="00CA48F6"/>
    <w:rsid w:val="00CA50A6"/>
    <w:rsid w:val="00CA5422"/>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7357"/>
    <w:rsid w:val="00CF73D4"/>
    <w:rsid w:val="00CF7811"/>
    <w:rsid w:val="00D0140B"/>
    <w:rsid w:val="00D020D2"/>
    <w:rsid w:val="00D0291E"/>
    <w:rsid w:val="00D045B1"/>
    <w:rsid w:val="00D04AD4"/>
    <w:rsid w:val="00D051A3"/>
    <w:rsid w:val="00D0592B"/>
    <w:rsid w:val="00D07AEA"/>
    <w:rsid w:val="00D106C8"/>
    <w:rsid w:val="00D11191"/>
    <w:rsid w:val="00D12684"/>
    <w:rsid w:val="00D129E1"/>
    <w:rsid w:val="00D13AF7"/>
    <w:rsid w:val="00D14BDC"/>
    <w:rsid w:val="00D1547D"/>
    <w:rsid w:val="00D15747"/>
    <w:rsid w:val="00D15834"/>
    <w:rsid w:val="00D15B3F"/>
    <w:rsid w:val="00D15D1D"/>
    <w:rsid w:val="00D163EC"/>
    <w:rsid w:val="00D17D34"/>
    <w:rsid w:val="00D20A32"/>
    <w:rsid w:val="00D233A3"/>
    <w:rsid w:val="00D2389D"/>
    <w:rsid w:val="00D2435E"/>
    <w:rsid w:val="00D2482D"/>
    <w:rsid w:val="00D24B5B"/>
    <w:rsid w:val="00D25335"/>
    <w:rsid w:val="00D25C6F"/>
    <w:rsid w:val="00D2660D"/>
    <w:rsid w:val="00D27835"/>
    <w:rsid w:val="00D27DEC"/>
    <w:rsid w:val="00D311D9"/>
    <w:rsid w:val="00D317C2"/>
    <w:rsid w:val="00D32033"/>
    <w:rsid w:val="00D322C4"/>
    <w:rsid w:val="00D324CC"/>
    <w:rsid w:val="00D3267E"/>
    <w:rsid w:val="00D32B0C"/>
    <w:rsid w:val="00D32E64"/>
    <w:rsid w:val="00D33BD0"/>
    <w:rsid w:val="00D33D71"/>
    <w:rsid w:val="00D34B96"/>
    <w:rsid w:val="00D377E1"/>
    <w:rsid w:val="00D37B0F"/>
    <w:rsid w:val="00D40198"/>
    <w:rsid w:val="00D40910"/>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56C5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1930"/>
    <w:rsid w:val="00D72B2E"/>
    <w:rsid w:val="00D73BF8"/>
    <w:rsid w:val="00D74B6B"/>
    <w:rsid w:val="00D75AB3"/>
    <w:rsid w:val="00D760A8"/>
    <w:rsid w:val="00D76673"/>
    <w:rsid w:val="00D76CB8"/>
    <w:rsid w:val="00D77A26"/>
    <w:rsid w:val="00D77D6B"/>
    <w:rsid w:val="00D80C65"/>
    <w:rsid w:val="00D8495E"/>
    <w:rsid w:val="00D84B29"/>
    <w:rsid w:val="00D87A16"/>
    <w:rsid w:val="00D87DD4"/>
    <w:rsid w:val="00D9074A"/>
    <w:rsid w:val="00D9097D"/>
    <w:rsid w:val="00D91DD7"/>
    <w:rsid w:val="00D91EE3"/>
    <w:rsid w:val="00D9417C"/>
    <w:rsid w:val="00D945FC"/>
    <w:rsid w:val="00D949C7"/>
    <w:rsid w:val="00D94AA1"/>
    <w:rsid w:val="00D94E69"/>
    <w:rsid w:val="00D952E4"/>
    <w:rsid w:val="00D95B22"/>
    <w:rsid w:val="00D976EA"/>
    <w:rsid w:val="00D97DF1"/>
    <w:rsid w:val="00DA0CE1"/>
    <w:rsid w:val="00DA0D96"/>
    <w:rsid w:val="00DA32E6"/>
    <w:rsid w:val="00DA32F7"/>
    <w:rsid w:val="00DA3F70"/>
    <w:rsid w:val="00DA6C63"/>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1AC"/>
    <w:rsid w:val="00E15C46"/>
    <w:rsid w:val="00E15E28"/>
    <w:rsid w:val="00E16632"/>
    <w:rsid w:val="00E16BCC"/>
    <w:rsid w:val="00E16F1D"/>
    <w:rsid w:val="00E17FCE"/>
    <w:rsid w:val="00E214EB"/>
    <w:rsid w:val="00E21906"/>
    <w:rsid w:val="00E22AF9"/>
    <w:rsid w:val="00E232BC"/>
    <w:rsid w:val="00E234D2"/>
    <w:rsid w:val="00E23835"/>
    <w:rsid w:val="00E3067F"/>
    <w:rsid w:val="00E307BA"/>
    <w:rsid w:val="00E30D80"/>
    <w:rsid w:val="00E3131F"/>
    <w:rsid w:val="00E31582"/>
    <w:rsid w:val="00E319C5"/>
    <w:rsid w:val="00E31B55"/>
    <w:rsid w:val="00E3249F"/>
    <w:rsid w:val="00E324CC"/>
    <w:rsid w:val="00E33380"/>
    <w:rsid w:val="00E34407"/>
    <w:rsid w:val="00E3467F"/>
    <w:rsid w:val="00E35618"/>
    <w:rsid w:val="00E35C77"/>
    <w:rsid w:val="00E37191"/>
    <w:rsid w:val="00E37719"/>
    <w:rsid w:val="00E413B8"/>
    <w:rsid w:val="00E41A41"/>
    <w:rsid w:val="00E41CD1"/>
    <w:rsid w:val="00E42750"/>
    <w:rsid w:val="00E42AC9"/>
    <w:rsid w:val="00E42E27"/>
    <w:rsid w:val="00E43093"/>
    <w:rsid w:val="00E43316"/>
    <w:rsid w:val="00E4440F"/>
    <w:rsid w:val="00E454D5"/>
    <w:rsid w:val="00E4699A"/>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576C2"/>
    <w:rsid w:val="00E61597"/>
    <w:rsid w:val="00E61ABA"/>
    <w:rsid w:val="00E632D6"/>
    <w:rsid w:val="00E643A6"/>
    <w:rsid w:val="00E655FF"/>
    <w:rsid w:val="00E65E14"/>
    <w:rsid w:val="00E66FEF"/>
    <w:rsid w:val="00E673C4"/>
    <w:rsid w:val="00E67D48"/>
    <w:rsid w:val="00E70CEF"/>
    <w:rsid w:val="00E71412"/>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CC3"/>
    <w:rsid w:val="00EB505B"/>
    <w:rsid w:val="00EB52E7"/>
    <w:rsid w:val="00EB5621"/>
    <w:rsid w:val="00EB63D8"/>
    <w:rsid w:val="00EB69A6"/>
    <w:rsid w:val="00EB77A8"/>
    <w:rsid w:val="00EB7FA8"/>
    <w:rsid w:val="00EC0520"/>
    <w:rsid w:val="00EC0632"/>
    <w:rsid w:val="00EC1E45"/>
    <w:rsid w:val="00EC3290"/>
    <w:rsid w:val="00EC355E"/>
    <w:rsid w:val="00EC38C0"/>
    <w:rsid w:val="00EC4C18"/>
    <w:rsid w:val="00EC55D5"/>
    <w:rsid w:val="00EC586C"/>
    <w:rsid w:val="00EC5B3D"/>
    <w:rsid w:val="00EC6675"/>
    <w:rsid w:val="00EC6E6C"/>
    <w:rsid w:val="00EC7C1B"/>
    <w:rsid w:val="00ED00C2"/>
    <w:rsid w:val="00ED0ED4"/>
    <w:rsid w:val="00ED17A9"/>
    <w:rsid w:val="00ED1CA1"/>
    <w:rsid w:val="00ED1EE3"/>
    <w:rsid w:val="00ED2080"/>
    <w:rsid w:val="00ED2AFA"/>
    <w:rsid w:val="00ED366E"/>
    <w:rsid w:val="00ED374F"/>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BEA"/>
    <w:rsid w:val="00EF4764"/>
    <w:rsid w:val="00EF57BE"/>
    <w:rsid w:val="00EF63F4"/>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7B"/>
    <w:rsid w:val="00F10B16"/>
    <w:rsid w:val="00F11903"/>
    <w:rsid w:val="00F12DAD"/>
    <w:rsid w:val="00F136F7"/>
    <w:rsid w:val="00F1450A"/>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999"/>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341"/>
    <w:rsid w:val="00F53EBD"/>
    <w:rsid w:val="00F5423E"/>
    <w:rsid w:val="00F54758"/>
    <w:rsid w:val="00F54EA6"/>
    <w:rsid w:val="00F550A2"/>
    <w:rsid w:val="00F563FF"/>
    <w:rsid w:val="00F5647E"/>
    <w:rsid w:val="00F56E19"/>
    <w:rsid w:val="00F57005"/>
    <w:rsid w:val="00F5720D"/>
    <w:rsid w:val="00F600FF"/>
    <w:rsid w:val="00F601F4"/>
    <w:rsid w:val="00F60971"/>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486"/>
    <w:rsid w:val="00F74EB8"/>
    <w:rsid w:val="00F74FD8"/>
    <w:rsid w:val="00F75BCF"/>
    <w:rsid w:val="00F75C77"/>
    <w:rsid w:val="00F767E5"/>
    <w:rsid w:val="00F7707F"/>
    <w:rsid w:val="00F7725B"/>
    <w:rsid w:val="00F77268"/>
    <w:rsid w:val="00F80276"/>
    <w:rsid w:val="00F80DBD"/>
    <w:rsid w:val="00F81236"/>
    <w:rsid w:val="00F824CF"/>
    <w:rsid w:val="00F82DB8"/>
    <w:rsid w:val="00F834DD"/>
    <w:rsid w:val="00F84699"/>
    <w:rsid w:val="00F84C75"/>
    <w:rsid w:val="00F858AF"/>
    <w:rsid w:val="00F86253"/>
    <w:rsid w:val="00F8625A"/>
    <w:rsid w:val="00F8688F"/>
    <w:rsid w:val="00F868E5"/>
    <w:rsid w:val="00F86FBC"/>
    <w:rsid w:val="00F875ED"/>
    <w:rsid w:val="00F878E6"/>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4872"/>
    <w:rsid w:val="00FE49B8"/>
    <w:rsid w:val="00FE536E"/>
    <w:rsid w:val="00FE55FE"/>
    <w:rsid w:val="00FE6436"/>
    <w:rsid w:val="00FE7A7B"/>
    <w:rsid w:val="00FE7D17"/>
    <w:rsid w:val="00FE7D91"/>
    <w:rsid w:val="00FF06DC"/>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5" w:uiPriority="99"/>
    <w:lsdException w:name="Title" w:qFormat="1"/>
    <w:lsdException w:name="Default Paragraph Font" w:uiPriority="1"/>
    <w:lsdException w:name="Body Text" w:uiPriority="99"/>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1"/>
    <w:uiPriority w:val="9"/>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2"/>
    <w:uiPriority w:val="9"/>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
    <w:basedOn w:val="21"/>
    <w:next w:val="a2"/>
    <w:link w:val="30"/>
    <w:uiPriority w:val="9"/>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aliases w:val="h5,Heading5"/>
    <w:basedOn w:val="41"/>
    <w:next w:val="a2"/>
    <w:link w:val="50"/>
    <w:uiPriority w:val="9"/>
    <w:qFormat/>
    <w:rsid w:val="005456E5"/>
    <w:pPr>
      <w:ind w:left="1701" w:hanging="1701"/>
      <w:outlineLvl w:val="4"/>
    </w:pPr>
    <w:rPr>
      <w:sz w:val="22"/>
    </w:rPr>
  </w:style>
  <w:style w:type="paragraph" w:styleId="6">
    <w:name w:val="heading 6"/>
    <w:basedOn w:val="H6"/>
    <w:next w:val="a2"/>
    <w:link w:val="60"/>
    <w:uiPriority w:val="9"/>
    <w:qFormat/>
    <w:rsid w:val="005456E5"/>
    <w:pPr>
      <w:outlineLvl w:val="5"/>
    </w:pPr>
  </w:style>
  <w:style w:type="paragraph" w:styleId="7">
    <w:name w:val="heading 7"/>
    <w:basedOn w:val="H6"/>
    <w:next w:val="a2"/>
    <w:link w:val="70"/>
    <w:uiPriority w:val="9"/>
    <w:qFormat/>
    <w:rsid w:val="005456E5"/>
    <w:pPr>
      <w:outlineLvl w:val="6"/>
    </w:pPr>
  </w:style>
  <w:style w:type="paragraph" w:styleId="8">
    <w:name w:val="heading 8"/>
    <w:basedOn w:val="10"/>
    <w:next w:val="a2"/>
    <w:link w:val="80"/>
    <w:uiPriority w:val="9"/>
    <w:qFormat/>
    <w:rsid w:val="005456E5"/>
    <w:pPr>
      <w:ind w:left="0" w:firstLine="0"/>
      <w:outlineLvl w:val="7"/>
    </w:pPr>
  </w:style>
  <w:style w:type="paragraph" w:styleId="9">
    <w:name w:val="heading 9"/>
    <w:basedOn w:val="8"/>
    <w:next w:val="a2"/>
    <w:link w:val="90"/>
    <w:uiPriority w:val="9"/>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uiPriority w:val="99"/>
    <w:rsid w:val="005456E5"/>
    <w:pPr>
      <w:ind w:left="1985" w:hanging="1985"/>
      <w:outlineLvl w:val="9"/>
    </w:pPr>
    <w:rPr>
      <w:sz w:val="20"/>
    </w:rPr>
  </w:style>
  <w:style w:type="paragraph" w:styleId="TOC8">
    <w:name w:val="toc 8"/>
    <w:basedOn w:val="TOC1"/>
    <w:uiPriority w:val="99"/>
    <w:rsid w:val="005456E5"/>
    <w:pPr>
      <w:spacing w:before="180"/>
      <w:ind w:left="2693" w:hanging="2693"/>
    </w:pPr>
    <w:rPr>
      <w:b/>
    </w:rPr>
  </w:style>
  <w:style w:type="paragraph" w:styleId="TOC1">
    <w:name w:val="toc 1"/>
    <w:aliases w:val="Observation TOC2"/>
    <w:uiPriority w:val="9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uiPriority w:val="99"/>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uiPriority w:val="99"/>
    <w:rsid w:val="005456E5"/>
    <w:pPr>
      <w:ind w:left="1701" w:hanging="1701"/>
    </w:pPr>
  </w:style>
  <w:style w:type="paragraph" w:styleId="TOC4">
    <w:name w:val="toc 4"/>
    <w:basedOn w:val="TOC3"/>
    <w:uiPriority w:val="99"/>
    <w:rsid w:val="005456E5"/>
    <w:pPr>
      <w:ind w:left="1418" w:hanging="1418"/>
    </w:pPr>
  </w:style>
  <w:style w:type="paragraph" w:styleId="TOC3">
    <w:name w:val="toc 3"/>
    <w:basedOn w:val="TOC2"/>
    <w:uiPriority w:val="99"/>
    <w:rsid w:val="005456E5"/>
    <w:pPr>
      <w:ind w:left="1134" w:hanging="1134"/>
    </w:pPr>
  </w:style>
  <w:style w:type="paragraph" w:styleId="TOC2">
    <w:name w:val="toc 2"/>
    <w:basedOn w:val="TOC1"/>
    <w:uiPriority w:val="99"/>
    <w:rsid w:val="005456E5"/>
    <w:pPr>
      <w:keepNext w:val="0"/>
      <w:spacing w:before="0"/>
      <w:ind w:left="851" w:hanging="851"/>
    </w:pPr>
    <w:rPr>
      <w:sz w:val="20"/>
    </w:rPr>
  </w:style>
  <w:style w:type="paragraph" w:styleId="23">
    <w:name w:val="index 2"/>
    <w:basedOn w:val="12"/>
    <w:uiPriority w:val="99"/>
    <w:pPr>
      <w:ind w:left="284"/>
    </w:pPr>
  </w:style>
  <w:style w:type="paragraph" w:styleId="12">
    <w:name w:val="index 1"/>
    <w:basedOn w:val="a2"/>
    <w:uiPriority w:val="99"/>
    <w:pPr>
      <w:keepLines/>
      <w:spacing w:after="0"/>
    </w:pPr>
  </w:style>
  <w:style w:type="paragraph" w:customStyle="1" w:styleId="ZH">
    <w:name w:val="ZH"/>
    <w:uiPriority w:val="99"/>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uiPriority w:val="99"/>
    <w:rsid w:val="00141333"/>
    <w:pPr>
      <w:numPr>
        <w:numId w:val="4"/>
      </w:numPr>
    </w:pPr>
  </w:style>
  <w:style w:type="paragraph" w:styleId="a6">
    <w:name w:val="List"/>
    <w:basedOn w:val="a2"/>
    <w:link w:val="a7"/>
    <w:uiPriority w:val="99"/>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uiPriority w:val="99"/>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9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uiPriority w:val="99"/>
    <w:rsid w:val="005456E5"/>
    <w:pPr>
      <w:spacing w:after="0"/>
    </w:pPr>
  </w:style>
  <w:style w:type="paragraph" w:customStyle="1" w:styleId="LD">
    <w:name w:val="LD"/>
    <w:uiPriority w:val="99"/>
    <w:rsid w:val="005456E5"/>
    <w:pPr>
      <w:keepNext/>
      <w:keepLines/>
      <w:spacing w:line="180" w:lineRule="exact"/>
    </w:pPr>
    <w:rPr>
      <w:rFonts w:ascii="Courier New" w:eastAsia="Times New Roman" w:hAnsi="Courier New"/>
      <w:noProof/>
      <w:lang w:val="en-GB"/>
    </w:rPr>
  </w:style>
  <w:style w:type="paragraph" w:customStyle="1" w:styleId="NW">
    <w:name w:val="NW"/>
    <w:basedOn w:val="NO"/>
    <w:uiPriority w:val="99"/>
    <w:rsid w:val="005456E5"/>
    <w:pPr>
      <w:spacing w:after="0"/>
    </w:pPr>
  </w:style>
  <w:style w:type="paragraph" w:customStyle="1" w:styleId="EW">
    <w:name w:val="EW"/>
    <w:basedOn w:val="EX"/>
    <w:uiPriority w:val="99"/>
    <w:rsid w:val="005456E5"/>
    <w:pPr>
      <w:spacing w:after="0"/>
    </w:pPr>
  </w:style>
  <w:style w:type="paragraph" w:styleId="TOC6">
    <w:name w:val="toc 6"/>
    <w:basedOn w:val="TOC5"/>
    <w:next w:val="a2"/>
    <w:uiPriority w:val="99"/>
    <w:rsid w:val="005456E5"/>
    <w:pPr>
      <w:ind w:left="1985" w:hanging="1985"/>
    </w:pPr>
  </w:style>
  <w:style w:type="paragraph" w:styleId="TOC7">
    <w:name w:val="toc 7"/>
    <w:basedOn w:val="TOC6"/>
    <w:next w:val="a2"/>
    <w:uiPriority w:val="9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uiPriority w:val="99"/>
    <w:rsid w:val="00D8495E"/>
    <w:pPr>
      <w:ind w:left="0" w:firstLine="0"/>
    </w:pPr>
  </w:style>
  <w:style w:type="paragraph" w:customStyle="1" w:styleId="Reference">
    <w:name w:val="Reference"/>
    <w:aliases w:val="ref"/>
    <w:basedOn w:val="a2"/>
    <w:uiPriority w:val="99"/>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rsid w:val="005456E5"/>
    <w:pPr>
      <w:keepLines/>
      <w:tabs>
        <w:tab w:val="center" w:pos="4536"/>
        <w:tab w:val="right" w:pos="9072"/>
      </w:tabs>
    </w:pPr>
    <w:rPr>
      <w:noProof/>
    </w:rPr>
  </w:style>
  <w:style w:type="paragraph" w:customStyle="1" w:styleId="NF">
    <w:name w:val="NF"/>
    <w:basedOn w:val="NO"/>
    <w:uiPriority w:val="99"/>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uiPriority w:val="99"/>
    <w:rsid w:val="005456E5"/>
    <w:pPr>
      <w:jc w:val="right"/>
    </w:pPr>
  </w:style>
  <w:style w:type="paragraph" w:customStyle="1" w:styleId="TAN">
    <w:name w:val="TAN"/>
    <w:basedOn w:val="TAL"/>
    <w:uiPriority w:val="99"/>
    <w:rsid w:val="005456E5"/>
    <w:pPr>
      <w:ind w:left="851" w:hanging="851"/>
    </w:pPr>
  </w:style>
  <w:style w:type="paragraph" w:customStyle="1" w:styleId="ZA">
    <w:name w:val="ZA"/>
    <w:uiPriority w:val="99"/>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uiPriority w:val="99"/>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uiPriority w:val="99"/>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uiPriority w:val="99"/>
    <w:rsid w:val="005456E5"/>
    <w:pPr>
      <w:framePr w:wrap="notBeside" w:y="16161"/>
    </w:pPr>
  </w:style>
  <w:style w:type="character" w:customStyle="1" w:styleId="ZGSM">
    <w:name w:val="ZGSM"/>
    <w:rsid w:val="005456E5"/>
  </w:style>
  <w:style w:type="paragraph" w:styleId="24">
    <w:name w:val="List 2"/>
    <w:basedOn w:val="a6"/>
    <w:uiPriority w:val="99"/>
    <w:pPr>
      <w:ind w:left="851"/>
    </w:pPr>
  </w:style>
  <w:style w:type="paragraph" w:customStyle="1" w:styleId="ZG">
    <w:name w:val="ZG"/>
    <w:uiPriority w:val="99"/>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uiPriority w:val="99"/>
    <w:pPr>
      <w:ind w:left="1135"/>
    </w:pPr>
  </w:style>
  <w:style w:type="paragraph" w:styleId="43">
    <w:name w:val="List 4"/>
    <w:basedOn w:val="31"/>
    <w:uiPriority w:val="99"/>
    <w:pPr>
      <w:ind w:left="1418"/>
    </w:pPr>
  </w:style>
  <w:style w:type="paragraph" w:styleId="51">
    <w:name w:val="List 5"/>
    <w:basedOn w:val="43"/>
    <w:uiPriority w:val="99"/>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uiPriority w:val="99"/>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uiPriority w:val="99"/>
    <w:rsid w:val="005456E5"/>
    <w:pPr>
      <w:ind w:left="1702" w:hanging="284"/>
    </w:pPr>
  </w:style>
  <w:style w:type="paragraph" w:styleId="af">
    <w:name w:val="footer"/>
    <w:basedOn w:val="a8"/>
    <w:link w:val="af0"/>
    <w:uiPriority w:val="99"/>
    <w:rsid w:val="005456E5"/>
    <w:pPr>
      <w:jc w:val="center"/>
    </w:pPr>
    <w:rPr>
      <w:i/>
    </w:rPr>
  </w:style>
  <w:style w:type="paragraph" w:customStyle="1" w:styleId="ZTD">
    <w:name w:val="ZTD"/>
    <w:basedOn w:val="ZB"/>
    <w:uiPriority w:val="99"/>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af1">
    <w:name w:val="Hyperlink"/>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uiPriority w:val="99"/>
    <w:qFormat/>
  </w:style>
  <w:style w:type="character" w:styleId="af5">
    <w:name w:val="FollowedHyperlink"/>
    <w:rPr>
      <w:rFonts w:eastAsia="宋体"/>
      <w:color w:val="800080"/>
      <w:u w:val="single"/>
      <w:lang w:val="en-US" w:eastAsia="zh-CN" w:bidi="ar-SA"/>
    </w:rPr>
  </w:style>
  <w:style w:type="paragraph" w:styleId="af6">
    <w:name w:val="Balloon Text"/>
    <w:basedOn w:val="a2"/>
    <w:link w:val="af7"/>
    <w:uiPriority w:val="99"/>
    <w:qFormat/>
    <w:rsid w:val="005456E5"/>
    <w:pPr>
      <w:spacing w:after="0"/>
    </w:pPr>
    <w:rPr>
      <w:rFonts w:ascii="Segoe UI" w:hAnsi="Segoe UI" w:cs="Segoe UI"/>
      <w:sz w:val="18"/>
      <w:szCs w:val="18"/>
    </w:rPr>
  </w:style>
  <w:style w:type="paragraph" w:styleId="af8">
    <w:name w:val="annotation subject"/>
    <w:basedOn w:val="af3"/>
    <w:next w:val="af3"/>
    <w:link w:val="af9"/>
    <w:uiPriority w:val="99"/>
    <w:rPr>
      <w:b/>
      <w:bCs/>
    </w:rPr>
  </w:style>
  <w:style w:type="paragraph" w:styleId="afa">
    <w:name w:val="Document Map"/>
    <w:basedOn w:val="a2"/>
    <w:link w:val="afb"/>
    <w:uiPriority w:val="9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uiPriority w:val="99"/>
    <w:rsid w:val="005456E5"/>
    <w:rPr>
      <w:i/>
      <w:color w:val="0000FF"/>
    </w:rPr>
  </w:style>
  <w:style w:type="paragraph" w:styleId="aff">
    <w:name w:val="caption"/>
    <w:aliases w:val="cap,cap Char,Caption Char,Caption Char1 Char,cap Char Char1,Caption Char Char1 Char,cap Char2"/>
    <w:basedOn w:val="a2"/>
    <w:next w:val="a2"/>
    <w:link w:val="aff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1">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e">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uiPriority w:val="99"/>
    <w:rsid w:val="005456E5"/>
  </w:style>
  <w:style w:type="paragraph" w:customStyle="1" w:styleId="TT">
    <w:name w:val="TT"/>
    <w:basedOn w:val="10"/>
    <w:next w:val="a2"/>
    <w:uiPriority w:val="99"/>
    <w:rsid w:val="005456E5"/>
    <w:pPr>
      <w:outlineLvl w:val="9"/>
    </w:pPr>
  </w:style>
  <w:style w:type="paragraph" w:customStyle="1" w:styleId="13">
    <w:name w:val="样式1"/>
    <w:basedOn w:val="a2"/>
    <w:rsid w:val="00AE6F49"/>
  </w:style>
  <w:style w:type="character" w:customStyle="1" w:styleId="22">
    <w:name w:val="标题 2 字符"/>
    <w:aliases w:val="H2 字符,h2 字符,DO NOT USE_h2 字符,h21 字符,Heading 2 3GPP 字符,Head2A 字符,2 字符,UNDERRUBRIK 1-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uiPriority w:val="99"/>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uiPriority w:val="99"/>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2"/>
    <w:link w:val="aff3"/>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f4">
    <w:name w:val="Strong"/>
    <w:basedOn w:val="a3"/>
    <w:qFormat/>
    <w:rsid w:val="00C5608D"/>
    <w:rPr>
      <w:b/>
      <w:bCs/>
    </w:rPr>
  </w:style>
  <w:style w:type="character" w:customStyle="1" w:styleId="apple-converted-space">
    <w:name w:val="apple-converted-space"/>
    <w:basedOn w:val="a3"/>
    <w:rsid w:val="00C5608D"/>
  </w:style>
  <w:style w:type="paragraph" w:styleId="aff5">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uiPriority w:val="99"/>
    <w:rsid w:val="004B7988"/>
    <w:pPr>
      <w:numPr>
        <w:numId w:val="0"/>
      </w:numPr>
      <w:ind w:left="851" w:hanging="284"/>
    </w:pPr>
    <w:rPr>
      <w:rFonts w:eastAsiaTheme="minorEastAsia"/>
    </w:rPr>
  </w:style>
  <w:style w:type="paragraph" w:styleId="26">
    <w:name w:val="List Bullet 2"/>
    <w:basedOn w:val="ad"/>
    <w:uiPriority w:val="99"/>
    <w:rsid w:val="004B7988"/>
    <w:pPr>
      <w:ind w:left="851" w:hanging="284"/>
    </w:pPr>
    <w:rPr>
      <w:rFonts w:eastAsiaTheme="minorEastAsia"/>
    </w:rPr>
  </w:style>
  <w:style w:type="paragraph" w:styleId="32">
    <w:name w:val="List Bullet 3"/>
    <w:basedOn w:val="26"/>
    <w:uiPriority w:val="99"/>
    <w:rsid w:val="004B7988"/>
    <w:pPr>
      <w:ind w:left="1135"/>
    </w:pPr>
  </w:style>
  <w:style w:type="paragraph" w:styleId="52">
    <w:name w:val="List Bullet 5"/>
    <w:basedOn w:val="40"/>
    <w:uiPriority w:val="99"/>
    <w:rsid w:val="004B7988"/>
    <w:pPr>
      <w:numPr>
        <w:numId w:val="0"/>
      </w:numPr>
      <w:ind w:left="1702" w:hanging="284"/>
    </w:pPr>
    <w:rPr>
      <w:rFonts w:eastAsiaTheme="minorEastAsia"/>
    </w:rPr>
  </w:style>
  <w:style w:type="paragraph" w:customStyle="1" w:styleId="Figure">
    <w:name w:val="Figure"/>
    <w:basedOn w:val="a2"/>
    <w:next w:val="aff"/>
    <w:uiPriority w:val="99"/>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f6">
    <w:name w:val="page number"/>
    <w:rsid w:val="004B7988"/>
  </w:style>
  <w:style w:type="paragraph" w:styleId="aff7">
    <w:name w:val="Body Text"/>
    <w:basedOn w:val="a2"/>
    <w:link w:val="aff8"/>
    <w:uiPriority w:val="9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aff8">
    <w:name w:val="正文文本 字符"/>
    <w:basedOn w:val="a3"/>
    <w:link w:val="aff7"/>
    <w:uiPriority w:val="99"/>
    <w:rsid w:val="004B7988"/>
    <w:rPr>
      <w:rFonts w:ascii="Arial" w:eastAsiaTheme="minorEastAsia" w:hAnsi="Arial"/>
      <w:lang w:val="en-GB" w:eastAsia="zh-CN"/>
    </w:rPr>
  </w:style>
  <w:style w:type="paragraph" w:customStyle="1" w:styleId="Observation">
    <w:name w:val="Observation"/>
    <w:basedOn w:val="Proposal"/>
    <w:uiPriority w:val="99"/>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f9">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f7"/>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f7"/>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af4">
    <w:name w:val="批注文字 字符"/>
    <w:link w:val="af3"/>
    <w:uiPriority w:val="99"/>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af9">
    <w:name w:val="批注主题 字符"/>
    <w:link w:val="af8"/>
    <w:uiPriority w:val="99"/>
    <w:rsid w:val="004B7988"/>
    <w:rPr>
      <w:rFonts w:eastAsia="Times New Roman"/>
      <w:b/>
      <w:bCs/>
      <w:lang w:val="en-GB"/>
    </w:rPr>
  </w:style>
  <w:style w:type="character" w:customStyle="1" w:styleId="30">
    <w:name w:val="标题 3 字符"/>
    <w:aliases w:val="Underrubrik2 字符,H3 字符,Heading 3 3GPP 字符,Memo Heading 3 字符,h3 字符,no break 字符,Heading 3 Char1 Char 字符,Heading 3 Char Char Char 字符,Heading 3 Char1 Char Char Char 字符,Heading 3 Char Char Char Char Char 字符,Heading 3 Char Char1 Char 字符,0H 字符"/>
    <w:link w:val="3"/>
    <w:rsid w:val="004B7988"/>
    <w:rPr>
      <w:rFonts w:ascii="Arial" w:eastAsia="Times New Roman" w:hAnsi="Arial"/>
      <w:sz w:val="2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rsid w:val="004B7988"/>
    <w:rPr>
      <w:rFonts w:ascii="Arial" w:eastAsia="Times New Roman" w:hAnsi="Arial"/>
      <w:sz w:val="24"/>
      <w:lang w:val="en-GB"/>
    </w:rPr>
  </w:style>
  <w:style w:type="character" w:customStyle="1" w:styleId="ac">
    <w:name w:val="脚注文本 字符"/>
    <w:link w:val="ab"/>
    <w:uiPriority w:val="99"/>
    <w:rsid w:val="004B7988"/>
    <w:rPr>
      <w:rFonts w:eastAsia="Times New Roman"/>
      <w:sz w:val="16"/>
      <w:lang w:val="en-GB"/>
    </w:rPr>
  </w:style>
  <w:style w:type="paragraph" w:customStyle="1" w:styleId="FL">
    <w:name w:val="FL"/>
    <w:basedOn w:val="a2"/>
    <w:uiPriority w:val="99"/>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a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2"/>
    <w:uiPriority w:val="34"/>
    <w:qFormat/>
    <w:locked/>
    <w:rsid w:val="004B7988"/>
    <w:rPr>
      <w:rFonts w:eastAsia="Times New Roman"/>
      <w:lang w:val="en-GB"/>
    </w:rPr>
  </w:style>
  <w:style w:type="paragraph" w:customStyle="1" w:styleId="B1">
    <w:name w:val="B1+"/>
    <w:basedOn w:val="B10"/>
    <w:link w:val="B1Car"/>
    <w:uiPriority w:val="99"/>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uiPriority w:val="99"/>
    <w:rsid w:val="004B7988"/>
    <w:rPr>
      <w:rFonts w:eastAsiaTheme="minorEastAsia"/>
      <w:lang w:val="en-GB" w:eastAsia="en-GB"/>
    </w:rPr>
  </w:style>
  <w:style w:type="paragraph" w:customStyle="1" w:styleId="NormalArial">
    <w:name w:val="Normal + Arial"/>
    <w:aliases w:val="9 pt,Left:  0,45 cm,After:  0 pt,First line:  0,08 ch,TAL + Bold,2 cm"/>
    <w:basedOn w:val="a2"/>
    <w:uiPriority w:val="99"/>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uiPriority w:val="99"/>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0">
    <w:name w:val="标题 5 字符"/>
    <w:aliases w:val="h5 字符,Heading5 字符"/>
    <w:link w:val="5"/>
    <w:uiPriority w:val="9"/>
    <w:rsid w:val="004B7988"/>
    <w:rPr>
      <w:rFonts w:ascii="Arial" w:eastAsia="Times New Roman" w:hAnsi="Arial"/>
      <w:sz w:val="22"/>
      <w:lang w:val="en-GB"/>
    </w:rPr>
  </w:style>
  <w:style w:type="character" w:customStyle="1" w:styleId="80">
    <w:name w:val="标题 8 字符"/>
    <w:link w:val="8"/>
    <w:uiPriority w:val="99"/>
    <w:rsid w:val="004B7988"/>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4B7988"/>
    <w:rPr>
      <w:rFonts w:ascii="Arial" w:eastAsia="Times New Roman" w:hAnsi="Arial"/>
      <w:b/>
      <w:noProof/>
      <w:sz w:val="18"/>
      <w:lang w:val="en-GB" w:eastAsia="ja-JP"/>
    </w:rPr>
  </w:style>
  <w:style w:type="character" w:customStyle="1" w:styleId="af0">
    <w:name w:val="页脚 字符"/>
    <w:link w:val="af"/>
    <w:uiPriority w:val="99"/>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locked/>
    <w:rsid w:val="004B7988"/>
    <w:rPr>
      <w:rFonts w:eastAsia="Times New Roman"/>
      <w:lang w:val="en-GB"/>
    </w:rPr>
  </w:style>
  <w:style w:type="paragraph" w:customStyle="1" w:styleId="FirstChange">
    <w:name w:val="First Change"/>
    <w:basedOn w:val="a2"/>
    <w:uiPriority w:val="99"/>
    <w:rsid w:val="004B7988"/>
    <w:pPr>
      <w:jc w:val="center"/>
    </w:pPr>
    <w:rPr>
      <w:rFonts w:eastAsia="宋体"/>
      <w:color w:val="FF0000"/>
    </w:rPr>
  </w:style>
  <w:style w:type="paragraph" w:styleId="affa">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uiPriority w:val="99"/>
    <w:qFormat/>
    <w:rsid w:val="004B7988"/>
    <w:pPr>
      <w:spacing w:after="160" w:line="259" w:lineRule="auto"/>
      <w:jc w:val="both"/>
    </w:pPr>
    <w:rPr>
      <w:rFonts w:eastAsia="宋体"/>
      <w:kern w:val="2"/>
      <w:sz w:val="21"/>
      <w:szCs w:val="21"/>
      <w:lang w:eastAsia="zh-CN"/>
    </w:rPr>
  </w:style>
  <w:style w:type="character" w:customStyle="1" w:styleId="afb">
    <w:name w:val="文档结构图 字符"/>
    <w:link w:val="afa"/>
    <w:uiPriority w:val="99"/>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uiPriority w:val="99"/>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uiPriority w:val="99"/>
    <w:qFormat/>
    <w:rsid w:val="004B7988"/>
    <w:pPr>
      <w:ind w:left="113"/>
    </w:pPr>
    <w:rPr>
      <w:rFonts w:eastAsia="宋体"/>
      <w:bCs/>
      <w:noProof/>
    </w:rPr>
  </w:style>
  <w:style w:type="paragraph" w:customStyle="1" w:styleId="TALLeft04cm">
    <w:name w:val="TAL + Left: 0.4 cm"/>
    <w:basedOn w:val="TALLeft02cm"/>
    <w:uiPriority w:val="99"/>
    <w:qFormat/>
    <w:rsid w:val="004B7988"/>
    <w:pPr>
      <w:ind w:left="227"/>
    </w:pPr>
  </w:style>
  <w:style w:type="paragraph" w:customStyle="1" w:styleId="TALLeft06cm">
    <w:name w:val="TAL + Left: 0.6 cm"/>
    <w:basedOn w:val="TALLeft04cm"/>
    <w:uiPriority w:val="99"/>
    <w:qFormat/>
    <w:rsid w:val="004B7988"/>
    <w:pPr>
      <w:ind w:left="340"/>
    </w:pPr>
  </w:style>
  <w:style w:type="character" w:styleId="affb">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0">
    <w:name w:val="标题 6 字符"/>
    <w:basedOn w:val="a3"/>
    <w:link w:val="6"/>
    <w:rsid w:val="005C19C0"/>
    <w:rPr>
      <w:rFonts w:ascii="Arial" w:eastAsia="Times New Roman" w:hAnsi="Arial"/>
      <w:lang w:val="en-GB"/>
    </w:rPr>
  </w:style>
  <w:style w:type="character" w:customStyle="1" w:styleId="70">
    <w:name w:val="标题 7 字符"/>
    <w:basedOn w:val="a3"/>
    <w:link w:val="7"/>
    <w:uiPriority w:val="99"/>
    <w:rsid w:val="005C19C0"/>
    <w:rPr>
      <w:rFonts w:ascii="Arial" w:eastAsia="Times New Roman" w:hAnsi="Arial"/>
      <w:lang w:val="en-GB"/>
    </w:rPr>
  </w:style>
  <w:style w:type="character" w:customStyle="1" w:styleId="90">
    <w:name w:val="标题 9 字符"/>
    <w:basedOn w:val="a3"/>
    <w:link w:val="9"/>
    <w:uiPriority w:val="9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aff0">
    <w:name w:val="题注 字符"/>
    <w:aliases w:val="cap 字符,cap Char 字符,Caption Char 字符,Caption Char1 Char 字符,cap Char Char1 字符,Caption Char Char1 Char 字符,cap Char2 字符"/>
    <w:link w:val="aff"/>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c">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uiPriority w:val="99"/>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uiPriority w:val="99"/>
    <w:rsid w:val="005C19C0"/>
    <w:pPr>
      <w:keepNext/>
      <w:keepLines/>
      <w:kinsoku w:val="0"/>
      <w:spacing w:after="0"/>
      <w:ind w:left="709"/>
    </w:pPr>
    <w:rPr>
      <w:rFonts w:ascii="Arial" w:eastAsia="宋体" w:hAnsi="Arial" w:cs="Arial"/>
      <w:bCs/>
      <w:sz w:val="18"/>
      <w:szCs w:val="18"/>
      <w:lang w:eastAsia="zh-CN"/>
    </w:rPr>
  </w:style>
  <w:style w:type="paragraph" w:customStyle="1" w:styleId="affd">
    <w:name w:val="a"/>
    <w:basedOn w:val="CRCoverPage"/>
    <w:uiPriority w:val="99"/>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e">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E20A5-C999-44C7-80AE-FF513DAB4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657</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2022-11-03T11:53:00Z</dcterms:created>
  <dcterms:modified xsi:type="dcterms:W3CDTF">2022-11-04T04:09:00Z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(3)j0uCJR7V2mNkYFK85pvXMaO+cpcIS4Bcr26Q77Oo5OFulaz8TmylGghRqMmQ56tlejvdQSP8
NPvJ22mPf6mBEnzTG9CYxC1BiJBA8RknrdoBpl6r2V3B8rDeIfA1LjPYE8uI0SccqZoMWUzu
aAjQN0tK13jb6iK08lQ3WZkM3b+5v0wW8lEPE/3SYUbipUmMotPHeENXCQD3/7nW98Nz97bV
To8TQ6peSL5CTxQpJK</vt:lpwstr>
  </property>
  <property fmtid="{D5CDD505-2E9C-101B-9397-08002B2CF9AE}" pid="17" name="_2015_ms_pID_7253431">
    <vt:lpwstr>xJvUcKksAXehyDNQvZc4p8SEJkFj+vBvnoWOOWfDuvwz+flGt6st+Y
5BTASpKRQnTrEwt3o2r4ax88Fk9mblo2Ts33P1MvYbi1EOu8bfnmm5xtrmWFN+oJToshkk6V
E1In7peh8P26U+biTVKRuKw7rKLbk46N86DTTBzlAeIYwTdhEXrZFSyeJquvfrMeHqB5eN0g
uEDUCPv/ka5AbxtIcrE4YJXvLfFxUVOIt9xg</vt:lpwstr>
  </property>
  <property fmtid="{D5CDD505-2E9C-101B-9397-08002B2CF9AE}" pid="18" name="_2015_ms_pID_7253432">
    <vt:lpwstr>pg==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